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953DC">
      <w:pPr>
        <w:jc w:val="center"/>
        <w:rPr>
          <w:rFonts w:asciiTheme="minorHAnsi" w:hAnsiTheme="minorHAnsi" w:eastAsiaTheme="minorEastAsia" w:cstheme="minorBidi"/>
          <w:sz w:val="32"/>
          <w:szCs w:val="30"/>
        </w:rPr>
      </w:pPr>
      <w:r>
        <w:rPr>
          <w:rFonts w:hint="eastAsia" w:asciiTheme="minorHAnsi" w:hAnsiTheme="minorHAnsi" w:eastAsiaTheme="minorEastAsia" w:cstheme="minorBidi"/>
          <w:sz w:val="32"/>
          <w:szCs w:val="30"/>
        </w:rPr>
        <w:t>华民药业</w:t>
      </w:r>
      <w:r>
        <w:rPr>
          <w:rFonts w:hint="eastAsia" w:asciiTheme="minorHAnsi" w:hAnsiTheme="minorHAnsi" w:eastAsiaTheme="minorEastAsia" w:cstheme="minorBidi"/>
          <w:sz w:val="32"/>
          <w:szCs w:val="30"/>
          <w:lang w:val="en-US" w:eastAsia="zh-CN"/>
        </w:rPr>
        <w:t>两台</w:t>
      </w:r>
      <w:r>
        <w:rPr>
          <w:rFonts w:hint="eastAsia" w:asciiTheme="minorHAnsi" w:hAnsiTheme="minorHAnsi" w:eastAsiaTheme="minorEastAsia" w:cstheme="minorBidi"/>
          <w:sz w:val="32"/>
          <w:szCs w:val="30"/>
        </w:rPr>
        <w:t>约克RXF68复叠制冷机组</w:t>
      </w:r>
    </w:p>
    <w:p w14:paraId="2C885902">
      <w:pPr>
        <w:jc w:val="center"/>
        <w:rPr>
          <w:rFonts w:asciiTheme="minorHAnsi" w:hAnsiTheme="minorHAnsi" w:eastAsiaTheme="minorEastAsia" w:cstheme="minorBidi"/>
          <w:sz w:val="32"/>
          <w:szCs w:val="30"/>
        </w:rPr>
      </w:pPr>
      <w:r>
        <w:rPr>
          <w:rFonts w:hint="eastAsia" w:asciiTheme="minorHAnsi" w:hAnsiTheme="minorHAnsi" w:eastAsiaTheme="minorEastAsia" w:cstheme="minorBidi"/>
          <w:sz w:val="32"/>
          <w:szCs w:val="30"/>
        </w:rPr>
        <w:t>维保内容</w:t>
      </w:r>
    </w:p>
    <w:p w14:paraId="28AA3876">
      <w:pPr>
        <w:adjustRightInd w:val="0"/>
        <w:snapToGrid w:val="0"/>
        <w:spacing w:line="540" w:lineRule="exac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一、</w:t>
      </w:r>
      <w:r>
        <w:rPr>
          <w:rFonts w:hint="eastAsia" w:ascii="宋体" w:hAnsi="宋体"/>
          <w:b/>
          <w:szCs w:val="21"/>
        </w:rPr>
        <w:t>常规维保</w:t>
      </w:r>
    </w:p>
    <w:p w14:paraId="24476480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1、</w:t>
      </w:r>
      <w:r>
        <w:rPr>
          <w:rFonts w:hint="eastAsia" w:ascii="宋体" w:hAnsi="宋体"/>
          <w:szCs w:val="21"/>
        </w:rPr>
        <w:t>保证随时有人员处理无法预知的突发故障，保证机组正常运行，达到制冷效果。</w:t>
      </w:r>
    </w:p>
    <w:p w14:paraId="446DE4EA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2、</w:t>
      </w:r>
      <w:r>
        <w:rPr>
          <w:rFonts w:hint="eastAsia" w:ascii="宋体" w:hAnsi="宋体"/>
          <w:szCs w:val="21"/>
        </w:rPr>
        <w:t>给每台机组做设备档案，作到计划检修和应急维修相辅助的设备管理，在保证生产运行的前提下，最大化节约资金</w:t>
      </w:r>
      <w:r>
        <w:rPr>
          <w:rFonts w:hint="eastAsia" w:ascii="宋体" w:hAnsi="宋体"/>
          <w:szCs w:val="21"/>
          <w:lang w:eastAsia="zh-CN"/>
        </w:rPr>
        <w:t>。</w:t>
      </w:r>
    </w:p>
    <w:p w14:paraId="56A1358C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3、</w:t>
      </w:r>
      <w:r>
        <w:rPr>
          <w:rFonts w:hint="eastAsia" w:ascii="宋体" w:hAnsi="宋体"/>
          <w:szCs w:val="21"/>
        </w:rPr>
        <w:t>派驻有经验的服务工程师每月进行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次随机巡检</w:t>
      </w:r>
      <w:r>
        <w:rPr>
          <w:rFonts w:hint="eastAsia" w:ascii="宋体" w:hAnsi="宋体"/>
          <w:szCs w:val="21"/>
          <w:lang w:val="en-US" w:eastAsia="zh-CN"/>
        </w:rPr>
        <w:t>，</w:t>
      </w:r>
      <w:r>
        <w:rPr>
          <w:rFonts w:hint="eastAsia" w:ascii="宋体" w:hAnsi="宋体"/>
          <w:szCs w:val="21"/>
        </w:rPr>
        <w:t>作到随时掌握机组运行状态，避免大的损失。</w:t>
      </w:r>
      <w:r>
        <w:rPr>
          <w:rFonts w:hint="eastAsia" w:ascii="宋体" w:hAnsi="宋体"/>
          <w:szCs w:val="21"/>
          <w:lang w:val="en-US" w:eastAsia="zh-CN"/>
        </w:rPr>
        <w:t>巡检内容包括如下：</w:t>
      </w:r>
    </w:p>
    <w:p w14:paraId="450785C2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（1）对制冷机组的连接部位进行一次检查。</w:t>
      </w:r>
    </w:p>
    <w:p w14:paraId="25A0C65E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（2）对两台机组的控制中心各部位进行一次检查。</w:t>
      </w:r>
    </w:p>
    <w:p w14:paraId="1EA5D24D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（3）对制冷机组循环系统进行检查，确认处于正常平衡状态。</w:t>
      </w:r>
    </w:p>
    <w:p w14:paraId="2758A550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（4）对制冷机组进行泄露检查，找出泄露处并进行修理。</w:t>
      </w:r>
    </w:p>
    <w:p w14:paraId="60BB1A16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（5）压缩机组油位和油质检查，若油位减少，查找原因并加油。</w:t>
      </w:r>
    </w:p>
    <w:p w14:paraId="713DA594">
      <w:p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4、</w:t>
      </w:r>
      <w:r>
        <w:rPr>
          <w:rFonts w:hint="eastAsia" w:ascii="宋体" w:hAnsi="宋体"/>
          <w:szCs w:val="21"/>
        </w:rPr>
        <w:t>提供24小时应急服务，在接到客户电话后2小时到达现场，检查机组问题，并及时处理。</w:t>
      </w:r>
    </w:p>
    <w:p w14:paraId="10B5F33F">
      <w:pPr>
        <w:adjustRightInd w:val="0"/>
        <w:snapToGrid w:val="0"/>
        <w:spacing w:line="540" w:lineRule="exact"/>
        <w:rPr>
          <w:rFonts w:hint="eastAsia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二、年度设备停机检查和预防性保养</w:t>
      </w:r>
    </w:p>
    <w:p w14:paraId="03505988">
      <w:pPr>
        <w:numPr>
          <w:ilvl w:val="0"/>
          <w:numId w:val="0"/>
        </w:numPr>
        <w:spacing w:before="120" w:line="360" w:lineRule="exact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1、</w:t>
      </w:r>
      <w:r>
        <w:rPr>
          <w:rFonts w:hint="eastAsia" w:ascii="宋体" w:hAnsi="宋体"/>
          <w:szCs w:val="21"/>
        </w:rPr>
        <w:t>每年一次进行下列各项检查，以便能正确评价设备的状态，为下一次运行作好准备：</w:t>
      </w:r>
    </w:p>
    <w:p w14:paraId="6246566A">
      <w:pPr>
        <w:numPr>
          <w:ilvl w:val="0"/>
          <w:numId w:val="0"/>
        </w:numPr>
        <w:spacing w:before="120" w:line="360" w:lineRule="exact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  <w:lang w:eastAsia="zh-CN"/>
        </w:rPr>
        <w:t>）</w:t>
      </w:r>
      <w:r>
        <w:rPr>
          <w:rFonts w:hint="eastAsia" w:ascii="宋体" w:hAnsi="宋体"/>
          <w:szCs w:val="21"/>
        </w:rPr>
        <w:t>检查压缩机-电机组件的下列各项，完成预防性保养的各项任务：</w:t>
      </w:r>
    </w:p>
    <w:p w14:paraId="4C62604A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润滑开式电机；</w:t>
      </w:r>
    </w:p>
    <w:p w14:paraId="02EA576E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检查确认开式电机驱动装置的定位；</w:t>
      </w:r>
    </w:p>
    <w:p w14:paraId="0C4F9F88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检查联轴器；</w:t>
      </w:r>
    </w:p>
    <w:p w14:paraId="067D2478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检查滑阀的运行情况，进行必要的调整。</w:t>
      </w:r>
    </w:p>
    <w:p w14:paraId="28DD8594">
      <w:pPr>
        <w:numPr>
          <w:ilvl w:val="0"/>
          <w:numId w:val="0"/>
        </w:numPr>
        <w:spacing w:before="120" w:line="360" w:lineRule="exact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hint="eastAsia" w:ascii="宋体" w:hAnsi="宋体"/>
          <w:szCs w:val="21"/>
          <w:lang w:eastAsia="zh-CN"/>
        </w:rPr>
        <w:t>）</w:t>
      </w:r>
      <w:r>
        <w:rPr>
          <w:rFonts w:hint="eastAsia" w:ascii="宋体" w:hAnsi="宋体"/>
          <w:szCs w:val="21"/>
        </w:rPr>
        <w:t>检查压缩机润滑油系统的下列各项：</w:t>
      </w:r>
    </w:p>
    <w:p w14:paraId="1A47677C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根据需要更换润滑油、油过滤器和干燥过滤器；</w:t>
      </w:r>
    </w:p>
    <w:p w14:paraId="7969ACCD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检查加热器和恒温器；</w:t>
      </w:r>
    </w:p>
    <w:p w14:paraId="0F16D9F8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检查所有其它的润滑油系统部件，包括油冷却器、油过滤器和电磁阀等；</w:t>
      </w:r>
    </w:p>
    <w:p w14:paraId="091E8428">
      <w:pPr>
        <w:numPr>
          <w:ilvl w:val="0"/>
          <w:numId w:val="0"/>
        </w:numPr>
        <w:spacing w:before="120" w:line="360" w:lineRule="exact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  <w:lang w:eastAsia="zh-CN"/>
        </w:rPr>
        <w:t>）</w:t>
      </w:r>
      <w:r>
        <w:rPr>
          <w:rFonts w:hint="eastAsia" w:ascii="宋体" w:hAnsi="宋体"/>
          <w:szCs w:val="21"/>
        </w:rPr>
        <w:t>执行下列各项操作，检查电机启动器：</w:t>
      </w:r>
    </w:p>
    <w:p w14:paraId="2276E609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执行诊断检查程序；</w:t>
      </w:r>
    </w:p>
    <w:p w14:paraId="68FC3A6E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检查连接机构；</w:t>
      </w:r>
    </w:p>
    <w:p w14:paraId="65E9A73D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检查所有接线端，并拧紧；</w:t>
      </w:r>
    </w:p>
    <w:p w14:paraId="30B86990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清洁油过滤器，如有必要更换油过滤器；</w:t>
      </w:r>
    </w:p>
    <w:p w14:paraId="2AAB12E5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空载运行启动器（或在启动前）；检查状态指示灯。</w:t>
      </w:r>
    </w:p>
    <w:p w14:paraId="32D5E8B2">
      <w:pPr>
        <w:numPr>
          <w:ilvl w:val="0"/>
          <w:numId w:val="0"/>
        </w:numPr>
        <w:spacing w:before="120" w:line="360" w:lineRule="exact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  <w:lang w:eastAsia="zh-CN"/>
        </w:rPr>
        <w:t>）</w:t>
      </w:r>
      <w:r>
        <w:rPr>
          <w:rFonts w:hint="eastAsia" w:ascii="宋体" w:hAnsi="宋体"/>
          <w:szCs w:val="21"/>
        </w:rPr>
        <w:t>检查控制面板，确定下列各项：</w:t>
      </w:r>
    </w:p>
    <w:p w14:paraId="6B5F6B07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执行诊断检查程序；</w:t>
      </w:r>
    </w:p>
    <w:p w14:paraId="7CE71D66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检查安全停机运行状态；</w:t>
      </w:r>
    </w:p>
    <w:p w14:paraId="7B52A36A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检查所有接线端，并拧紧；</w:t>
      </w:r>
    </w:p>
    <w:p w14:paraId="62B84A28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检查显示数据的精度和设定值。</w:t>
      </w:r>
    </w:p>
    <w:p w14:paraId="3CA585B9">
      <w:pPr>
        <w:numPr>
          <w:ilvl w:val="0"/>
          <w:numId w:val="0"/>
        </w:numPr>
        <w:spacing w:before="120" w:line="360" w:lineRule="exact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  <w:lang w:eastAsia="zh-CN"/>
        </w:rPr>
        <w:t>）</w:t>
      </w:r>
      <w:r>
        <w:rPr>
          <w:rFonts w:hint="eastAsia" w:ascii="宋体" w:hAnsi="宋体"/>
          <w:szCs w:val="21"/>
        </w:rPr>
        <w:t>检查油冷却器下列各项：</w:t>
      </w:r>
    </w:p>
    <w:p w14:paraId="6F8E33ED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根据运行记录参数分析热交换效果，调整虹吸罐液位；</w:t>
      </w:r>
    </w:p>
    <w:p w14:paraId="237BDE1E">
      <w:pPr>
        <w:numPr>
          <w:ilvl w:val="0"/>
          <w:numId w:val="1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必要时拆卸端盖，更换密封垫</w:t>
      </w:r>
      <w:r>
        <w:rPr>
          <w:rFonts w:hint="eastAsia" w:ascii="宋体" w:hAnsi="宋体" w:cs="宋体"/>
          <w:szCs w:val="21"/>
          <w:lang w:eastAsia="zh-CN"/>
        </w:rPr>
        <w:t>。</w:t>
      </w:r>
    </w:p>
    <w:p w14:paraId="6F5A5211">
      <w:pPr>
        <w:numPr>
          <w:ilvl w:val="0"/>
          <w:numId w:val="0"/>
        </w:numPr>
        <w:spacing w:before="120" w:line="360" w:lineRule="exact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2、其他维保工作</w:t>
      </w:r>
      <w:r>
        <w:rPr>
          <w:rFonts w:hint="eastAsia" w:ascii="宋体" w:hAnsi="宋体"/>
          <w:szCs w:val="21"/>
        </w:rPr>
        <w:t>：</w:t>
      </w:r>
    </w:p>
    <w:p w14:paraId="586BDEAE">
      <w:pPr>
        <w:numPr>
          <w:ilvl w:val="0"/>
          <w:numId w:val="2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每年一次的机组压缩机</w:t>
      </w:r>
      <w:r>
        <w:rPr>
          <w:rFonts w:hint="eastAsia" w:ascii="宋体" w:hAnsi="宋体" w:cs="宋体"/>
          <w:szCs w:val="21"/>
        </w:rPr>
        <w:t>与电机的对中；</w:t>
      </w:r>
    </w:p>
    <w:p w14:paraId="68B0C471">
      <w:pPr>
        <w:numPr>
          <w:ilvl w:val="0"/>
          <w:numId w:val="2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szCs w:val="21"/>
        </w:rPr>
        <w:t>机组油分聚结器的更换；</w:t>
      </w:r>
    </w:p>
    <w:p w14:paraId="0BFDC332">
      <w:pPr>
        <w:numPr>
          <w:ilvl w:val="0"/>
          <w:numId w:val="2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szCs w:val="21"/>
        </w:rPr>
        <w:t>必要时机组机械密封的更换。</w:t>
      </w:r>
    </w:p>
    <w:p w14:paraId="12A48751">
      <w:pPr>
        <w:numPr>
          <w:ilvl w:val="0"/>
          <w:numId w:val="2"/>
        </w:numPr>
        <w:spacing w:before="120"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列管换热器泄露的紧急维修，加铜塞等临时措施（不含更换内部列管的大型维修）</w:t>
      </w:r>
    </w:p>
    <w:p w14:paraId="603931F0">
      <w:pPr>
        <w:rPr>
          <w:rFonts w:hint="default" w:ascii="宋体" w:hAnsi="宋体"/>
          <w:szCs w:val="21"/>
          <w:lang w:val="en-US"/>
        </w:rPr>
      </w:pPr>
      <w:r>
        <w:rPr>
          <w:rFonts w:hint="eastAsia" w:ascii="宋体" w:hAnsi="宋体"/>
          <w:b/>
          <w:szCs w:val="21"/>
        </w:rPr>
        <w:t>备注:</w:t>
      </w:r>
      <w:r>
        <w:rPr>
          <w:rFonts w:hint="eastAsia" w:ascii="宋体" w:hAnsi="宋体"/>
          <w:b/>
          <w:szCs w:val="21"/>
          <w:lang w:val="en-US" w:eastAsia="zh-CN"/>
        </w:rPr>
        <w:t>维保</w:t>
      </w:r>
      <w:r>
        <w:rPr>
          <w:rFonts w:hint="eastAsia" w:ascii="宋体" w:hAnsi="宋体"/>
          <w:b/>
          <w:szCs w:val="21"/>
        </w:rPr>
        <w:t>涉及到的需要更换的零件</w:t>
      </w:r>
      <w:r>
        <w:rPr>
          <w:rFonts w:hint="eastAsia" w:ascii="宋体" w:hAnsi="宋体"/>
          <w:b/>
          <w:szCs w:val="21"/>
          <w:lang w:val="en-US" w:eastAsia="zh-CN"/>
        </w:rPr>
        <w:t>由甲方</w:t>
      </w:r>
      <w:r>
        <w:rPr>
          <w:rFonts w:hint="eastAsia" w:ascii="宋体" w:hAnsi="宋体"/>
          <w:b/>
          <w:szCs w:val="21"/>
        </w:rPr>
        <w:t>提供正规零件</w:t>
      </w:r>
      <w:r>
        <w:rPr>
          <w:rFonts w:hint="eastAsia" w:ascii="宋体" w:hAnsi="宋体"/>
          <w:b/>
          <w:szCs w:val="21"/>
          <w:lang w:eastAsia="zh-CN"/>
        </w:rPr>
        <w:t>，</w:t>
      </w:r>
      <w:r>
        <w:rPr>
          <w:rFonts w:hint="eastAsia" w:ascii="宋体" w:hAnsi="宋体"/>
          <w:b/>
          <w:szCs w:val="21"/>
          <w:lang w:val="en-US" w:eastAsia="zh-CN"/>
        </w:rPr>
        <w:t>若乙方有备件有临时借用的义务。（管道、阀门密封圈由乙方提供）。维保不包含电机大修、压缩机头大修、及因换热器损坏造成的进水维修。</w:t>
      </w:r>
      <w:bookmarkStart w:id="0" w:name="_GoBack"/>
      <w:bookmarkEnd w:id="0"/>
    </w:p>
    <w:p w14:paraId="613B1CB3">
      <w:pPr>
        <w:numPr>
          <w:ilvl w:val="0"/>
          <w:numId w:val="3"/>
        </w:numPr>
        <w:adjustRightInd w:val="0"/>
        <w:snapToGrid w:val="0"/>
        <w:spacing w:line="540" w:lineRule="exact"/>
        <w:rPr>
          <w:rFonts w:hint="eastAsia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设备大修</w:t>
      </w:r>
    </w:p>
    <w:p w14:paraId="4BDBDF66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两台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约克RXF68复叠制冷机组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低温段</w:t>
      </w:r>
      <w:r>
        <w:rPr>
          <w:rFonts w:hint="eastAsia"/>
          <w:sz w:val="24"/>
          <w:szCs w:val="24"/>
          <w:lang w:val="en-US" w:eastAsia="zh-CN"/>
        </w:rPr>
        <w:t>吸气压力低不加载，供液流量不足，R23系统出现冰堵现象。需要机组系统打压查漏并处理泄漏点，若有需要更换的密封圈，由乙方提供，机组除湿（真空处理+氮气吹扫），充注制冷剂开机调试（制冷剂甲方提供），机组送电并测试达到机组正常运行要求。</w:t>
      </w:r>
    </w:p>
    <w:p w14:paraId="0506077D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/>
          <w:sz w:val="24"/>
          <w:szCs w:val="24"/>
          <w:lang w:val="en-US" w:eastAsia="zh-CN"/>
        </w:rPr>
      </w:pPr>
    </w:p>
    <w:p w14:paraId="752F6B4E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/>
          <w:sz w:val="24"/>
          <w:szCs w:val="24"/>
          <w:lang w:val="en-US" w:eastAsia="zh-CN"/>
        </w:rPr>
      </w:pPr>
    </w:p>
    <w:p w14:paraId="2BD8B3D2">
      <w:pPr>
        <w:numPr>
          <w:ilvl w:val="0"/>
          <w:numId w:val="3"/>
        </w:numPr>
        <w:adjustRightInd w:val="0"/>
        <w:snapToGrid w:val="0"/>
        <w:spacing w:line="540" w:lineRule="exact"/>
        <w:rPr>
          <w:rFonts w:hint="default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报价表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4845"/>
        <w:gridCol w:w="720"/>
        <w:gridCol w:w="735"/>
        <w:gridCol w:w="750"/>
        <w:gridCol w:w="758"/>
      </w:tblGrid>
      <w:tr w14:paraId="3E67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dxa"/>
          </w:tcPr>
          <w:p w14:paraId="093D652D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845" w:type="dxa"/>
          </w:tcPr>
          <w:p w14:paraId="7D9FB1FB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报价内容</w:t>
            </w:r>
          </w:p>
        </w:tc>
        <w:tc>
          <w:tcPr>
            <w:tcW w:w="720" w:type="dxa"/>
          </w:tcPr>
          <w:p w14:paraId="1E3E9D8E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35" w:type="dxa"/>
          </w:tcPr>
          <w:p w14:paraId="6DA3B094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750" w:type="dxa"/>
          </w:tcPr>
          <w:p w14:paraId="76FD5B83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758" w:type="dxa"/>
          </w:tcPr>
          <w:p w14:paraId="221CD970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总价</w:t>
            </w:r>
          </w:p>
        </w:tc>
      </w:tr>
      <w:tr w14:paraId="76440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4" w:type="dxa"/>
          </w:tcPr>
          <w:p w14:paraId="0D853A04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845" w:type="dxa"/>
          </w:tcPr>
          <w:p w14:paraId="058029FC">
            <w:p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常规维保和年度设备停机检查和预防性保养</w:t>
            </w:r>
          </w:p>
        </w:tc>
        <w:tc>
          <w:tcPr>
            <w:tcW w:w="720" w:type="dxa"/>
          </w:tcPr>
          <w:p w14:paraId="72F6FB47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735" w:type="dxa"/>
          </w:tcPr>
          <w:p w14:paraId="509DCA35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</w:tcPr>
          <w:p w14:paraId="1F2D675A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8" w:type="dxa"/>
          </w:tcPr>
          <w:p w14:paraId="5DFFF8EA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5D4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dxa"/>
          </w:tcPr>
          <w:p w14:paraId="521EFA3F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845" w:type="dxa"/>
          </w:tcPr>
          <w:p w14:paraId="4EF379A9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设备大修</w:t>
            </w:r>
          </w:p>
        </w:tc>
        <w:tc>
          <w:tcPr>
            <w:tcW w:w="720" w:type="dxa"/>
          </w:tcPr>
          <w:p w14:paraId="44B09CCE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735" w:type="dxa"/>
          </w:tcPr>
          <w:p w14:paraId="001ABB79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</w:tcPr>
          <w:p w14:paraId="641E90BC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8" w:type="dxa"/>
          </w:tcPr>
          <w:p w14:paraId="3D462570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696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dxa"/>
          </w:tcPr>
          <w:p w14:paraId="4D8691FF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845" w:type="dxa"/>
          </w:tcPr>
          <w:p w14:paraId="6E11B93C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0" w:type="dxa"/>
          </w:tcPr>
          <w:p w14:paraId="30B6878A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 w14:paraId="6ED3DF0F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1B2A7EC2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8" w:type="dxa"/>
          </w:tcPr>
          <w:p w14:paraId="65DC74FB">
            <w:pPr>
              <w:numPr>
                <w:ilvl w:val="0"/>
                <w:numId w:val="0"/>
              </w:numPr>
              <w:adjustRightInd w:val="0"/>
              <w:snapToGrid w:val="0"/>
              <w:spacing w:line="54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80A26C1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/>
          <w:sz w:val="24"/>
          <w:szCs w:val="24"/>
          <w:lang w:val="en-US" w:eastAsia="zh-CN"/>
        </w:rPr>
      </w:pPr>
    </w:p>
    <w:p w14:paraId="1B0D8940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/>
          <w:sz w:val="24"/>
          <w:szCs w:val="24"/>
          <w:lang w:val="en-US" w:eastAsia="zh-CN"/>
        </w:rPr>
      </w:pPr>
    </w:p>
    <w:p w14:paraId="0F84ABCA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eastAsia"/>
          <w:sz w:val="24"/>
          <w:szCs w:val="24"/>
          <w:lang w:val="en-US" w:eastAsia="zh-CN"/>
        </w:rPr>
      </w:pPr>
    </w:p>
    <w:p w14:paraId="74F632DE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default"/>
          <w:sz w:val="24"/>
          <w:szCs w:val="24"/>
          <w:lang w:val="en-US" w:eastAsia="zh-CN"/>
        </w:rPr>
      </w:pPr>
    </w:p>
    <w:p w14:paraId="3B2A675E">
      <w:pPr>
        <w:numPr>
          <w:ilvl w:val="0"/>
          <w:numId w:val="0"/>
        </w:numPr>
        <w:adjustRightInd w:val="0"/>
        <w:snapToGrid w:val="0"/>
        <w:spacing w:line="540" w:lineRule="exact"/>
        <w:rPr>
          <w:rFonts w:hint="default" w:ascii="宋体" w:hAnsi="宋体"/>
          <w:b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44B85D"/>
    <w:multiLevelType w:val="singleLevel"/>
    <w:tmpl w:val="E644B85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BD449A8"/>
    <w:multiLevelType w:val="singleLevel"/>
    <w:tmpl w:val="4BD449A8"/>
    <w:lvl w:ilvl="0" w:tentative="0">
      <w:start w:val="1"/>
      <w:numFmt w:val="bullet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2">
    <w:nsid w:val="64AA0890"/>
    <w:multiLevelType w:val="singleLevel"/>
    <w:tmpl w:val="64AA0890"/>
    <w:lvl w:ilvl="0" w:tentative="0">
      <w:start w:val="1"/>
      <w:numFmt w:val="bullet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727"/>
    <w:rsid w:val="0000398B"/>
    <w:rsid w:val="00011F3F"/>
    <w:rsid w:val="00044933"/>
    <w:rsid w:val="00052F54"/>
    <w:rsid w:val="000662D5"/>
    <w:rsid w:val="00066E7F"/>
    <w:rsid w:val="0006791E"/>
    <w:rsid w:val="00086F07"/>
    <w:rsid w:val="000E42E1"/>
    <w:rsid w:val="000E7F88"/>
    <w:rsid w:val="0015776B"/>
    <w:rsid w:val="00161D41"/>
    <w:rsid w:val="00164D4B"/>
    <w:rsid w:val="00187304"/>
    <w:rsid w:val="001B1820"/>
    <w:rsid w:val="001C31DE"/>
    <w:rsid w:val="001D6B98"/>
    <w:rsid w:val="00203C53"/>
    <w:rsid w:val="00237E4D"/>
    <w:rsid w:val="002677DA"/>
    <w:rsid w:val="002D53AE"/>
    <w:rsid w:val="00301285"/>
    <w:rsid w:val="00327011"/>
    <w:rsid w:val="003A6855"/>
    <w:rsid w:val="003B7727"/>
    <w:rsid w:val="003C69BE"/>
    <w:rsid w:val="003D6D22"/>
    <w:rsid w:val="003F3CCD"/>
    <w:rsid w:val="0040122C"/>
    <w:rsid w:val="004028FF"/>
    <w:rsid w:val="00407542"/>
    <w:rsid w:val="004152C1"/>
    <w:rsid w:val="004563B2"/>
    <w:rsid w:val="00466231"/>
    <w:rsid w:val="004870F3"/>
    <w:rsid w:val="004C7D91"/>
    <w:rsid w:val="004D7232"/>
    <w:rsid w:val="004E43D1"/>
    <w:rsid w:val="00502A04"/>
    <w:rsid w:val="0055797B"/>
    <w:rsid w:val="005F25C4"/>
    <w:rsid w:val="00620F0D"/>
    <w:rsid w:val="00630374"/>
    <w:rsid w:val="00643730"/>
    <w:rsid w:val="00652FB4"/>
    <w:rsid w:val="006D252C"/>
    <w:rsid w:val="0070056C"/>
    <w:rsid w:val="00702827"/>
    <w:rsid w:val="00706E65"/>
    <w:rsid w:val="007223B2"/>
    <w:rsid w:val="007429F8"/>
    <w:rsid w:val="00783BD7"/>
    <w:rsid w:val="00787789"/>
    <w:rsid w:val="007C0C25"/>
    <w:rsid w:val="007C193B"/>
    <w:rsid w:val="007C31AB"/>
    <w:rsid w:val="007D4EED"/>
    <w:rsid w:val="007E0264"/>
    <w:rsid w:val="00812FEC"/>
    <w:rsid w:val="008324EF"/>
    <w:rsid w:val="008B3AD8"/>
    <w:rsid w:val="008D0DEB"/>
    <w:rsid w:val="0093783C"/>
    <w:rsid w:val="009411C3"/>
    <w:rsid w:val="00946545"/>
    <w:rsid w:val="00966F4D"/>
    <w:rsid w:val="0096772E"/>
    <w:rsid w:val="009821A5"/>
    <w:rsid w:val="00991937"/>
    <w:rsid w:val="009948C6"/>
    <w:rsid w:val="00997F3D"/>
    <w:rsid w:val="009A55B5"/>
    <w:rsid w:val="009C196F"/>
    <w:rsid w:val="009C7834"/>
    <w:rsid w:val="009D4493"/>
    <w:rsid w:val="009D5CB3"/>
    <w:rsid w:val="009E5747"/>
    <w:rsid w:val="009F542B"/>
    <w:rsid w:val="00A223AF"/>
    <w:rsid w:val="00A367AE"/>
    <w:rsid w:val="00A43622"/>
    <w:rsid w:val="00A67B28"/>
    <w:rsid w:val="00A74CF4"/>
    <w:rsid w:val="00AA1AA3"/>
    <w:rsid w:val="00AD0D7A"/>
    <w:rsid w:val="00AF49DD"/>
    <w:rsid w:val="00AF4F9F"/>
    <w:rsid w:val="00B227CB"/>
    <w:rsid w:val="00B2556C"/>
    <w:rsid w:val="00B30589"/>
    <w:rsid w:val="00B41E0E"/>
    <w:rsid w:val="00B61FAE"/>
    <w:rsid w:val="00B6640F"/>
    <w:rsid w:val="00B67C27"/>
    <w:rsid w:val="00B73856"/>
    <w:rsid w:val="00B855B2"/>
    <w:rsid w:val="00B902B5"/>
    <w:rsid w:val="00BA11B9"/>
    <w:rsid w:val="00BC6406"/>
    <w:rsid w:val="00BD78C8"/>
    <w:rsid w:val="00BF2F10"/>
    <w:rsid w:val="00C00EFF"/>
    <w:rsid w:val="00C3365A"/>
    <w:rsid w:val="00C657DD"/>
    <w:rsid w:val="00C71AC1"/>
    <w:rsid w:val="00C8249A"/>
    <w:rsid w:val="00CC635E"/>
    <w:rsid w:val="00CC6AD9"/>
    <w:rsid w:val="00CE2BD4"/>
    <w:rsid w:val="00D06736"/>
    <w:rsid w:val="00D55EE4"/>
    <w:rsid w:val="00D84CAE"/>
    <w:rsid w:val="00DE5934"/>
    <w:rsid w:val="00E47715"/>
    <w:rsid w:val="00E7772E"/>
    <w:rsid w:val="00E90C6A"/>
    <w:rsid w:val="00E96CEC"/>
    <w:rsid w:val="00EA3807"/>
    <w:rsid w:val="00EB63EA"/>
    <w:rsid w:val="00EC5485"/>
    <w:rsid w:val="00EC732C"/>
    <w:rsid w:val="00ED70C5"/>
    <w:rsid w:val="00ED78CB"/>
    <w:rsid w:val="00EE4735"/>
    <w:rsid w:val="00F4511D"/>
    <w:rsid w:val="00F85C80"/>
    <w:rsid w:val="00FA2E26"/>
    <w:rsid w:val="00FA7A09"/>
    <w:rsid w:val="00FA7C61"/>
    <w:rsid w:val="00FD3A93"/>
    <w:rsid w:val="28E026C0"/>
    <w:rsid w:val="32C76BAB"/>
    <w:rsid w:val="4EB035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color w:val="000000"/>
      <w:kern w:val="0"/>
      <w:sz w:val="24"/>
      <w:szCs w:val="24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Johnson Controls, Inc.</Company>
  <Pages>3</Pages>
  <Words>1075</Words>
  <Characters>1086</Characters>
  <Lines>10</Lines>
  <Paragraphs>3</Paragraphs>
  <TotalTime>1</TotalTime>
  <ScaleCrop>false</ScaleCrop>
  <LinksUpToDate>false</LinksUpToDate>
  <CharactersWithSpaces>1086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2024-05-21T03:00:00Z</dcterms:created>
  <dc:creator>Mingyu Li</dc:creator>
  <cp:lastModifiedBy>随缘就好</cp:lastModifiedBy>
  <cp:lastPrinted>2022-06-13T03:26:00Z</cp:lastPrinted>
  <dcterms:modified xsi:type="dcterms:W3CDTF">2025-11-02T04:17:41Z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tion Classification">
    <vt:lpwstr>Internal </vt:lpwstr>
  </property>
  <property fmtid="{D5CDD505-2E9C-101B-9397-08002B2CF9AE}" pid="3" name="MSIP_Label_6be01c0c-f9b3-4dc4-af0b-a82110cc37cd_Enabled">
    <vt:lpwstr>true</vt:lpwstr>
  </property>
  <property fmtid="{D5CDD505-2E9C-101B-9397-08002B2CF9AE}" pid="4" name="MSIP_Label_6be01c0c-f9b3-4dc4-af0b-a82110cc37cd_SetDate">
    <vt:lpwstr>2022-05-07T00:43:54Z</vt:lpwstr>
  </property>
  <property fmtid="{D5CDD505-2E9C-101B-9397-08002B2CF9AE}" pid="5" name="MSIP_Label_6be01c0c-f9b3-4dc4-af0b-a82110cc37cd_Method">
    <vt:lpwstr>Standard</vt:lpwstr>
  </property>
  <property fmtid="{D5CDD505-2E9C-101B-9397-08002B2CF9AE}" pid="6" name="MSIP_Label_6be01c0c-f9b3-4dc4-af0b-a82110cc37cd_Name">
    <vt:lpwstr>6be01c0c-f9b3-4dc4-af0b-a82110cc37cd</vt:lpwstr>
  </property>
  <property fmtid="{D5CDD505-2E9C-101B-9397-08002B2CF9AE}" pid="7" name="MSIP_Label_6be01c0c-f9b3-4dc4-af0b-a82110cc37cd_SiteId">
    <vt:lpwstr>a1f1e214-7ded-45b6-81a1-9e8ae3459641</vt:lpwstr>
  </property>
  <property fmtid="{D5CDD505-2E9C-101B-9397-08002B2CF9AE}" pid="8" name="MSIP_Label_6be01c0c-f9b3-4dc4-af0b-a82110cc37cd_ContentBits">
    <vt:lpwstr>0</vt:lpwstr>
  </property>
  <property fmtid="{D5CDD505-2E9C-101B-9397-08002B2CF9AE}" pid="9" name="KSOTemplateDocerSaveRecord">
    <vt:lpwstr>eyJoZGlkIjoiN2MxZDZmYmVkZTI5YmRjZDljZjFkZDQzMTkxNTcxYjEiLCJ1c2VySWQiOiI3NjIwMTY1MTkifQ==</vt:lpwstr>
  </property>
  <property fmtid="{D5CDD505-2E9C-101B-9397-08002B2CF9AE}" pid="10" name="KSOProductBuildVer">
    <vt:lpwstr>2052-12.1.0.22089</vt:lpwstr>
  </property>
  <property fmtid="{D5CDD505-2E9C-101B-9397-08002B2CF9AE}" pid="11" name="ICV">
    <vt:lpwstr>A726241151EA4FC5AA05C32C8BCC073A_13</vt:lpwstr>
  </property>
</Properties>
</file>