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uto"/>
        <w:jc w:val="center"/>
        <w:rPr>
          <w:rFonts w:ascii="宋体" w:hAnsi="宋体" w:eastAsia="宋体" w:cs="Times New Roman"/>
          <w:kern w:val="1"/>
          <w:sz w:val="52"/>
          <w:szCs w:val="52"/>
        </w:rPr>
      </w:pPr>
      <w:r>
        <w:rPr>
          <w:rFonts w:hint="eastAsia" w:ascii="宋体" w:hAnsi="宋体" w:eastAsia="宋体" w:cs="宋体"/>
          <w:kern w:val="1"/>
          <w:sz w:val="52"/>
          <w:szCs w:val="52"/>
        </w:rPr>
        <w:t>设备购销合同</w:t>
      </w:r>
    </w:p>
    <w:p>
      <w:pPr>
        <w:adjustRightInd w:val="0"/>
        <w:snapToGrid w:val="0"/>
        <w:spacing w:line="360" w:lineRule="auto"/>
        <w:ind w:right="-718" w:rightChars="-342"/>
        <w:rPr>
          <w:rFonts w:ascii="宋体" w:hAnsi="宋体" w:eastAsia="宋体" w:cs="Times New Roman"/>
          <w:kern w:val="1"/>
          <w:sz w:val="28"/>
          <w:szCs w:val="28"/>
        </w:rPr>
      </w:pPr>
      <w:r>
        <w:rPr>
          <w:rFonts w:hint="eastAsia" w:ascii="宋体" w:hAnsi="宋体" w:eastAsia="宋体" w:cs="宋体"/>
          <w:kern w:val="1"/>
          <w:sz w:val="28"/>
          <w:szCs w:val="28"/>
        </w:rPr>
        <w:t>购买方（以下简称需方)：</w:t>
      </w:r>
    </w:p>
    <w:p>
      <w:pPr>
        <w:adjustRightInd w:val="0"/>
        <w:snapToGrid w:val="0"/>
        <w:spacing w:line="360" w:lineRule="auto"/>
        <w:rPr>
          <w:rFonts w:ascii="宋体" w:hAnsi="宋体" w:eastAsia="宋体" w:cs="Times New Roman"/>
          <w:kern w:val="1"/>
          <w:sz w:val="28"/>
          <w:szCs w:val="28"/>
        </w:rPr>
      </w:pPr>
    </w:p>
    <w:p>
      <w:pPr>
        <w:adjustRightInd w:val="0"/>
        <w:snapToGrid w:val="0"/>
        <w:spacing w:line="360" w:lineRule="auto"/>
        <w:rPr>
          <w:rFonts w:ascii="宋体" w:hAnsi="宋体" w:eastAsia="宋体" w:cs="Times New Roman"/>
          <w:kern w:val="1"/>
          <w:sz w:val="28"/>
          <w:szCs w:val="28"/>
          <w:u w:val="single"/>
        </w:rPr>
      </w:pPr>
      <w:r>
        <w:rPr>
          <w:rFonts w:hint="eastAsia" w:ascii="宋体" w:hAnsi="宋体" w:eastAsia="宋体" w:cs="宋体"/>
          <w:kern w:val="1"/>
          <w:sz w:val="28"/>
          <w:szCs w:val="28"/>
        </w:rPr>
        <w:t>供货方(以下简称供方)：</w:t>
      </w:r>
    </w:p>
    <w:p>
      <w:pPr>
        <w:adjustRightInd w:val="0"/>
        <w:snapToGrid w:val="0"/>
        <w:spacing w:line="360" w:lineRule="auto"/>
        <w:ind w:firstLine="560" w:firstLineChars="200"/>
        <w:rPr>
          <w:rFonts w:cs="Times New Roman" w:asciiTheme="minorEastAsia" w:hAnsiTheme="minorEastAsia"/>
          <w:kern w:val="1"/>
          <w:sz w:val="28"/>
          <w:szCs w:val="28"/>
        </w:rPr>
      </w:pPr>
    </w:p>
    <w:p>
      <w:pPr>
        <w:adjustRightInd w:val="0"/>
        <w:snapToGrid w:val="0"/>
        <w:spacing w:after="120"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供需双方依据《中华人民共和国民法典》，经双方友好协商一致，同意签订本合同并严格执行合同所列之如下条款：</w:t>
      </w:r>
    </w:p>
    <w:p>
      <w:pPr>
        <w:numPr>
          <w:ilvl w:val="0"/>
          <w:numId w:val="2"/>
        </w:numPr>
        <w:tabs>
          <w:tab w:val="left" w:pos="360"/>
          <w:tab w:val="left" w:pos="480"/>
        </w:tabs>
        <w:adjustRightInd w:val="0"/>
        <w:snapToGrid w:val="0"/>
        <w:spacing w:line="360" w:lineRule="auto"/>
        <w:ind w:firstLine="560" w:firstLineChars="200"/>
        <w:rPr>
          <w:rFonts w:cs="宋体" w:asciiTheme="minorEastAsia" w:hAnsiTheme="minorEastAsia"/>
          <w:kern w:val="1"/>
          <w:sz w:val="28"/>
          <w:szCs w:val="28"/>
        </w:rPr>
      </w:pPr>
      <w:r>
        <w:rPr>
          <w:rFonts w:hint="eastAsia" w:cs="宋体" w:asciiTheme="minorEastAsia" w:hAnsiTheme="minorEastAsia"/>
          <w:kern w:val="1"/>
          <w:sz w:val="28"/>
          <w:szCs w:val="28"/>
        </w:rPr>
        <w:t>产品名称、型号、数量、及价格等</w:t>
      </w:r>
    </w:p>
    <w:tbl>
      <w:tblPr>
        <w:tblStyle w:val="6"/>
        <w:tblW w:w="8984" w:type="dxa"/>
        <w:tblInd w:w="2"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1"/>
        <w:gridCol w:w="993"/>
        <w:gridCol w:w="992"/>
        <w:gridCol w:w="1276"/>
        <w:gridCol w:w="891"/>
        <w:gridCol w:w="1281"/>
        <w:gridCol w:w="1234"/>
        <w:gridCol w:w="1076"/>
        <w:tblGridChange w:id="0">
          <w:tblGrid>
            <w:gridCol w:w="1241"/>
            <w:gridCol w:w="993"/>
            <w:gridCol w:w="992"/>
            <w:gridCol w:w="1276"/>
            <w:gridCol w:w="891"/>
            <w:gridCol w:w="1281"/>
            <w:gridCol w:w="1234"/>
            <w:gridCol w:w="1076"/>
          </w:tblGrid>
        </w:tblGridChange>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32" w:hRule="atLeast"/>
        </w:trPr>
        <w:tc>
          <w:tcPr>
            <w:tcW w:w="1241" w:type="dxa"/>
            <w:tcBorders>
              <w:top w:val="single" w:color="auto" w:sz="4" w:space="0"/>
            </w:tcBorders>
            <w:vAlign w:val="center"/>
          </w:tcPr>
          <w:p>
            <w:pPr>
              <w:adjustRightInd w:val="0"/>
              <w:snapToGrid w:val="0"/>
              <w:spacing w:line="360" w:lineRule="auto"/>
              <w:ind w:firstLine="0" w:firstLineChars="0"/>
              <w:jc w:val="both"/>
              <w:rPr>
                <w:rFonts w:cs="宋体" w:asciiTheme="minorEastAsia" w:hAnsiTheme="minorEastAsia"/>
                <w:kern w:val="1"/>
                <w:sz w:val="28"/>
                <w:szCs w:val="28"/>
              </w:rPr>
            </w:pPr>
            <w:r>
              <w:rPr>
                <w:rFonts w:hint="eastAsia" w:cs="宋体" w:asciiTheme="minorEastAsia" w:hAnsiTheme="minorEastAsia"/>
                <w:kern w:val="1"/>
                <w:sz w:val="28"/>
                <w:szCs w:val="28"/>
              </w:rPr>
              <w:t>产品名称</w:t>
            </w:r>
          </w:p>
        </w:tc>
        <w:tc>
          <w:tcPr>
            <w:tcW w:w="993" w:type="dxa"/>
            <w:tcBorders>
              <w:top w:val="single" w:color="auto" w:sz="4" w:space="0"/>
            </w:tcBorders>
            <w:vAlign w:val="center"/>
          </w:tcPr>
          <w:p>
            <w:pPr>
              <w:adjustRightInd w:val="0"/>
              <w:snapToGrid w:val="0"/>
              <w:spacing w:line="360" w:lineRule="auto"/>
              <w:ind w:firstLine="0" w:firstLineChars="0"/>
              <w:jc w:val="both"/>
              <w:rPr>
                <w:rFonts w:cs="宋体" w:asciiTheme="minorEastAsia" w:hAnsiTheme="minorEastAsia"/>
                <w:kern w:val="1"/>
                <w:sz w:val="28"/>
                <w:szCs w:val="28"/>
              </w:rPr>
            </w:pPr>
            <w:r>
              <w:rPr>
                <w:rFonts w:hint="eastAsia" w:cs="宋体" w:asciiTheme="minorEastAsia" w:hAnsiTheme="minorEastAsia"/>
                <w:kern w:val="1"/>
                <w:sz w:val="28"/>
                <w:szCs w:val="28"/>
              </w:rPr>
              <w:t>制造商</w:t>
            </w:r>
          </w:p>
        </w:tc>
        <w:tc>
          <w:tcPr>
            <w:tcW w:w="992" w:type="dxa"/>
            <w:tcBorders>
              <w:top w:val="single" w:color="auto" w:sz="4" w:space="0"/>
            </w:tcBorders>
            <w:vAlign w:val="center"/>
          </w:tcPr>
          <w:p>
            <w:pPr>
              <w:adjustRightInd w:val="0"/>
              <w:snapToGrid w:val="0"/>
              <w:spacing w:line="360" w:lineRule="auto"/>
              <w:ind w:firstLine="0" w:firstLineChars="0"/>
              <w:jc w:val="both"/>
              <w:rPr>
                <w:rFonts w:cs="宋体" w:asciiTheme="minorEastAsia" w:hAnsiTheme="minorEastAsia"/>
                <w:kern w:val="1"/>
                <w:sz w:val="28"/>
                <w:szCs w:val="28"/>
              </w:rPr>
            </w:pPr>
            <w:r>
              <w:rPr>
                <w:rFonts w:hint="eastAsia" w:cs="宋体" w:asciiTheme="minorEastAsia" w:hAnsiTheme="minorEastAsia"/>
                <w:kern w:val="1"/>
                <w:sz w:val="28"/>
                <w:szCs w:val="28"/>
              </w:rPr>
              <w:t>产地</w:t>
            </w:r>
          </w:p>
        </w:tc>
        <w:tc>
          <w:tcPr>
            <w:tcW w:w="1276" w:type="dxa"/>
            <w:tcBorders>
              <w:top w:val="single" w:color="auto" w:sz="4" w:space="0"/>
            </w:tcBorders>
            <w:vAlign w:val="center"/>
          </w:tcPr>
          <w:p>
            <w:pPr>
              <w:adjustRightInd w:val="0"/>
              <w:snapToGrid w:val="0"/>
              <w:spacing w:line="360" w:lineRule="auto"/>
              <w:ind w:firstLine="0" w:firstLineChars="0"/>
              <w:jc w:val="both"/>
              <w:rPr>
                <w:rFonts w:cs="宋体" w:asciiTheme="minorEastAsia" w:hAnsiTheme="minorEastAsia"/>
                <w:kern w:val="1"/>
                <w:sz w:val="28"/>
                <w:szCs w:val="28"/>
              </w:rPr>
            </w:pPr>
            <w:r>
              <w:rPr>
                <w:rFonts w:hint="eastAsia" w:cs="宋体" w:asciiTheme="minorEastAsia" w:hAnsiTheme="minorEastAsia"/>
                <w:kern w:val="1"/>
                <w:sz w:val="28"/>
                <w:szCs w:val="28"/>
              </w:rPr>
              <w:t>规格型号</w:t>
            </w:r>
          </w:p>
        </w:tc>
        <w:tc>
          <w:tcPr>
            <w:tcW w:w="891" w:type="dxa"/>
            <w:tcBorders>
              <w:top w:val="single" w:color="auto" w:sz="4" w:space="0"/>
            </w:tcBorders>
            <w:vAlign w:val="center"/>
          </w:tcPr>
          <w:p>
            <w:pPr>
              <w:adjustRightInd w:val="0"/>
              <w:snapToGrid w:val="0"/>
              <w:spacing w:line="360" w:lineRule="auto"/>
              <w:ind w:firstLine="0" w:firstLineChars="0"/>
              <w:jc w:val="both"/>
              <w:rPr>
                <w:rFonts w:cs="Times New Roman" w:asciiTheme="minorEastAsia" w:hAnsiTheme="minorEastAsia"/>
                <w:kern w:val="1"/>
                <w:sz w:val="28"/>
                <w:szCs w:val="28"/>
              </w:rPr>
            </w:pPr>
            <w:r>
              <w:rPr>
                <w:rFonts w:hint="eastAsia" w:cs="Times New Roman" w:asciiTheme="minorEastAsia" w:hAnsiTheme="minorEastAsia"/>
                <w:kern w:val="1"/>
                <w:sz w:val="28"/>
                <w:szCs w:val="28"/>
              </w:rPr>
              <w:t>数</w:t>
            </w:r>
            <w:r>
              <w:rPr>
                <w:rFonts w:hint="eastAsia" w:cs="宋体" w:asciiTheme="minorEastAsia" w:hAnsiTheme="minorEastAsia"/>
                <w:kern w:val="1"/>
                <w:sz w:val="28"/>
                <w:szCs w:val="28"/>
              </w:rPr>
              <w:t>量</w:t>
            </w:r>
          </w:p>
        </w:tc>
        <w:tc>
          <w:tcPr>
            <w:tcW w:w="1281" w:type="dxa"/>
            <w:tcBorders>
              <w:top w:val="single" w:color="auto" w:sz="4" w:space="0"/>
            </w:tcBorders>
            <w:vAlign w:val="center"/>
          </w:tcPr>
          <w:p>
            <w:pPr>
              <w:adjustRightInd w:val="0"/>
              <w:snapToGrid w:val="0"/>
              <w:spacing w:line="360" w:lineRule="auto"/>
              <w:ind w:firstLine="0" w:firstLineChars="0"/>
              <w:jc w:val="both"/>
              <w:rPr>
                <w:rFonts w:cs="Times New Roman" w:asciiTheme="minorEastAsia" w:hAnsiTheme="minorEastAsia"/>
                <w:kern w:val="1"/>
                <w:sz w:val="28"/>
                <w:szCs w:val="28"/>
              </w:rPr>
            </w:pPr>
            <w:r>
              <w:rPr>
                <w:rFonts w:hint="eastAsia" w:cs="宋体" w:asciiTheme="minorEastAsia" w:hAnsiTheme="minorEastAsia"/>
                <w:kern w:val="1"/>
                <w:sz w:val="28"/>
                <w:szCs w:val="28"/>
              </w:rPr>
              <w:t>单价</w:t>
            </w:r>
          </w:p>
          <w:p>
            <w:pPr>
              <w:adjustRightInd w:val="0"/>
              <w:snapToGrid w:val="0"/>
              <w:spacing w:line="360" w:lineRule="auto"/>
              <w:ind w:firstLine="0" w:firstLineChars="0"/>
              <w:jc w:val="both"/>
              <w:rPr>
                <w:rFonts w:cs="Times New Roman" w:asciiTheme="minorEastAsia" w:hAnsiTheme="minorEastAsia"/>
                <w:kern w:val="1"/>
                <w:sz w:val="28"/>
                <w:szCs w:val="28"/>
              </w:rPr>
            </w:pPr>
            <w:r>
              <w:rPr>
                <w:rFonts w:hint="eastAsia" w:cs="宋体" w:asciiTheme="minorEastAsia" w:hAnsiTheme="minorEastAsia"/>
                <w:kern w:val="1"/>
                <w:sz w:val="28"/>
                <w:szCs w:val="28"/>
                <w:lang w:eastAsia="zh-CN"/>
              </w:rPr>
              <w:t>（</w:t>
            </w:r>
            <w:r>
              <w:rPr>
                <w:rFonts w:hint="eastAsia" w:cs="宋体" w:asciiTheme="minorEastAsia" w:hAnsiTheme="minorEastAsia"/>
                <w:kern w:val="1"/>
                <w:sz w:val="28"/>
                <w:szCs w:val="28"/>
              </w:rPr>
              <w:t>万元）</w:t>
            </w:r>
          </w:p>
        </w:tc>
        <w:tc>
          <w:tcPr>
            <w:tcW w:w="1234" w:type="dxa"/>
            <w:tcBorders>
              <w:top w:val="single" w:color="auto" w:sz="4" w:space="0"/>
            </w:tcBorders>
            <w:vAlign w:val="center"/>
          </w:tcPr>
          <w:p>
            <w:pPr>
              <w:adjustRightInd w:val="0"/>
              <w:snapToGrid w:val="0"/>
              <w:spacing w:line="360" w:lineRule="auto"/>
              <w:ind w:firstLine="0" w:firstLineChars="0"/>
              <w:jc w:val="both"/>
              <w:rPr>
                <w:rFonts w:cs="Times New Roman" w:asciiTheme="minorEastAsia" w:hAnsiTheme="minorEastAsia"/>
                <w:kern w:val="1"/>
                <w:sz w:val="28"/>
                <w:szCs w:val="28"/>
              </w:rPr>
            </w:pPr>
            <w:r>
              <w:rPr>
                <w:rFonts w:hint="eastAsia" w:cs="宋体" w:asciiTheme="minorEastAsia" w:hAnsiTheme="minorEastAsia"/>
                <w:kern w:val="1"/>
                <w:sz w:val="28"/>
                <w:szCs w:val="28"/>
              </w:rPr>
              <w:t>合计</w:t>
            </w:r>
          </w:p>
          <w:p>
            <w:pPr>
              <w:adjustRightInd w:val="0"/>
              <w:snapToGrid w:val="0"/>
              <w:spacing w:line="360" w:lineRule="auto"/>
              <w:ind w:firstLine="0" w:firstLineChars="0"/>
              <w:jc w:val="both"/>
              <w:rPr>
                <w:rFonts w:cs="Times New Roman" w:asciiTheme="minorEastAsia" w:hAnsiTheme="minorEastAsia"/>
                <w:kern w:val="1"/>
                <w:sz w:val="28"/>
                <w:szCs w:val="28"/>
              </w:rPr>
            </w:pPr>
            <w:r>
              <w:rPr>
                <w:rFonts w:hint="eastAsia" w:cs="宋体" w:asciiTheme="minorEastAsia" w:hAnsiTheme="minorEastAsia"/>
                <w:kern w:val="1"/>
                <w:sz w:val="28"/>
                <w:szCs w:val="28"/>
              </w:rPr>
              <w:t>（万元）</w:t>
            </w:r>
          </w:p>
        </w:tc>
        <w:tc>
          <w:tcPr>
            <w:tcW w:w="1076" w:type="dxa"/>
            <w:tcBorders>
              <w:top w:val="single" w:color="auto" w:sz="4" w:space="0"/>
            </w:tcBorders>
            <w:vAlign w:val="center"/>
          </w:tcPr>
          <w:p>
            <w:pPr>
              <w:adjustRightInd w:val="0"/>
              <w:snapToGrid w:val="0"/>
              <w:spacing w:line="360" w:lineRule="auto"/>
              <w:ind w:firstLine="0" w:firstLineChars="0"/>
              <w:jc w:val="both"/>
              <w:rPr>
                <w:rFonts w:cs="Times New Roman" w:asciiTheme="minorEastAsia" w:hAnsiTheme="minorEastAsia"/>
                <w:kern w:val="1"/>
                <w:sz w:val="28"/>
                <w:szCs w:val="28"/>
              </w:rPr>
            </w:pPr>
            <w:r>
              <w:rPr>
                <w:rFonts w:hint="eastAsia" w:cs="宋体" w:asciiTheme="minorEastAsia" w:hAnsiTheme="minorEastAsia"/>
                <w:kern w:val="1"/>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41"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993"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992"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1276"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891" w:type="dxa"/>
            <w:vAlign w:val="center"/>
          </w:tcPr>
          <w:p>
            <w:pPr>
              <w:widowControl/>
              <w:adjustRightInd w:val="0"/>
              <w:snapToGrid w:val="0"/>
              <w:spacing w:line="360" w:lineRule="auto"/>
              <w:ind w:firstLine="560" w:firstLineChars="200"/>
              <w:jc w:val="center"/>
              <w:rPr>
                <w:rFonts w:cs="Times New Roman" w:asciiTheme="minorEastAsia" w:hAnsiTheme="minorEastAsia"/>
                <w:kern w:val="1"/>
                <w:sz w:val="28"/>
                <w:szCs w:val="28"/>
              </w:rPr>
            </w:pPr>
          </w:p>
        </w:tc>
        <w:tc>
          <w:tcPr>
            <w:tcW w:w="1281" w:type="dxa"/>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p>
        </w:tc>
        <w:tc>
          <w:tcPr>
            <w:tcW w:w="1234" w:type="dxa"/>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p>
        </w:tc>
        <w:tc>
          <w:tcPr>
            <w:tcW w:w="1076" w:type="dxa"/>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41"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993"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992"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1276" w:type="dxa"/>
            <w:vAlign w:val="center"/>
          </w:tcPr>
          <w:p>
            <w:pPr>
              <w:adjustRightInd w:val="0"/>
              <w:snapToGrid w:val="0"/>
              <w:spacing w:line="360" w:lineRule="auto"/>
              <w:ind w:firstLine="560" w:firstLineChars="200"/>
              <w:jc w:val="center"/>
              <w:rPr>
                <w:rFonts w:cs="Times New Roman" w:asciiTheme="minorEastAsia" w:hAnsiTheme="minorEastAsia"/>
                <w:kern w:val="1"/>
                <w:sz w:val="28"/>
                <w:szCs w:val="28"/>
              </w:rPr>
            </w:pPr>
          </w:p>
        </w:tc>
        <w:tc>
          <w:tcPr>
            <w:tcW w:w="891" w:type="dxa"/>
            <w:vAlign w:val="center"/>
          </w:tcPr>
          <w:p>
            <w:pPr>
              <w:widowControl/>
              <w:adjustRightInd w:val="0"/>
              <w:snapToGrid w:val="0"/>
              <w:spacing w:line="360" w:lineRule="auto"/>
              <w:ind w:firstLine="560" w:firstLineChars="200"/>
              <w:jc w:val="center"/>
              <w:rPr>
                <w:rFonts w:cs="Times New Roman" w:asciiTheme="minorEastAsia" w:hAnsiTheme="minorEastAsia"/>
                <w:kern w:val="1"/>
                <w:sz w:val="28"/>
                <w:szCs w:val="28"/>
              </w:rPr>
            </w:pPr>
          </w:p>
        </w:tc>
        <w:tc>
          <w:tcPr>
            <w:tcW w:w="1281" w:type="dxa"/>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p>
        </w:tc>
        <w:tc>
          <w:tcPr>
            <w:tcW w:w="1234" w:type="dxa"/>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p>
        </w:tc>
        <w:tc>
          <w:tcPr>
            <w:tcW w:w="1076" w:type="dxa"/>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393" w:type="dxa"/>
            <w:gridSpan w:val="5"/>
            <w:tcBorders>
              <w:bottom w:val="single" w:color="auto" w:sz="4" w:space="0"/>
            </w:tcBorders>
            <w:vAlign w:val="center"/>
          </w:tcPr>
          <w:p>
            <w:pPr>
              <w:widowControl/>
              <w:adjustRightInd w:val="0"/>
              <w:snapToGrid w:val="0"/>
              <w:spacing w:line="360" w:lineRule="auto"/>
              <w:ind w:firstLine="560" w:firstLineChars="200"/>
              <w:jc w:val="center"/>
              <w:rPr>
                <w:rFonts w:cs="Times New Roman" w:asciiTheme="minorEastAsia" w:hAnsiTheme="minorEastAsia"/>
                <w:kern w:val="0"/>
                <w:sz w:val="28"/>
                <w:szCs w:val="28"/>
              </w:rPr>
            </w:pPr>
            <w:r>
              <w:rPr>
                <w:rFonts w:hint="eastAsia" w:cs="宋体" w:asciiTheme="minorEastAsia" w:hAnsiTheme="minorEastAsia"/>
                <w:kern w:val="0"/>
                <w:sz w:val="28"/>
                <w:szCs w:val="28"/>
              </w:rPr>
              <w:t>合同总价：</w:t>
            </w:r>
            <w:r>
              <w:rPr>
                <w:rFonts w:hint="eastAsia" w:cs="宋体" w:asciiTheme="minorEastAsia" w:hAnsiTheme="minorEastAsia"/>
                <w:kern w:val="1"/>
                <w:sz w:val="28"/>
                <w:szCs w:val="28"/>
              </w:rPr>
              <w:t>人民币</w:t>
            </w:r>
            <w:r>
              <w:rPr>
                <w:rFonts w:hint="eastAsia" w:cs="宋体" w:asciiTheme="minorEastAsia" w:hAnsiTheme="minorEastAsia"/>
                <w:b/>
                <w:bCs/>
                <w:kern w:val="1"/>
                <w:sz w:val="28"/>
                <w:szCs w:val="28"/>
                <w:u w:val="single"/>
              </w:rPr>
              <w:t>（大写）</w:t>
            </w:r>
            <w:r>
              <w:rPr>
                <w:rFonts w:hint="eastAsia" w:cs="宋体" w:asciiTheme="minorEastAsia" w:hAnsiTheme="minorEastAsia"/>
                <w:kern w:val="1"/>
                <w:sz w:val="28"/>
                <w:szCs w:val="28"/>
                <w:u w:val="single"/>
              </w:rPr>
              <w:t>元</w:t>
            </w:r>
            <w:r>
              <w:rPr>
                <w:rFonts w:hint="eastAsia" w:cs="宋体" w:asciiTheme="minorEastAsia" w:hAnsiTheme="minorEastAsia"/>
                <w:kern w:val="1"/>
                <w:sz w:val="28"/>
                <w:szCs w:val="28"/>
              </w:rPr>
              <w:t>整</w:t>
            </w:r>
          </w:p>
        </w:tc>
        <w:tc>
          <w:tcPr>
            <w:tcW w:w="3591" w:type="dxa"/>
            <w:gridSpan w:val="3"/>
            <w:tcBorders>
              <w:bottom w:val="single" w:color="auto" w:sz="4" w:space="0"/>
            </w:tcBorders>
            <w:vAlign w:val="center"/>
          </w:tcPr>
          <w:p>
            <w:pPr>
              <w:widowControl/>
              <w:adjustRightInd w:val="0"/>
              <w:snapToGrid w:val="0"/>
              <w:spacing w:line="360" w:lineRule="auto"/>
              <w:ind w:firstLine="560" w:firstLineChars="200"/>
              <w:jc w:val="center"/>
              <w:rPr>
                <w:rFonts w:hint="default" w:cs="Times New Roman" w:asciiTheme="minorEastAsia" w:hAnsiTheme="minorEastAsia" w:eastAsiaTheme="minorEastAsia"/>
                <w:kern w:val="0"/>
                <w:sz w:val="28"/>
                <w:szCs w:val="28"/>
                <w:lang w:val="en-US" w:eastAsia="zh-CN"/>
              </w:rPr>
            </w:pPr>
            <w:r>
              <w:rPr>
                <w:rFonts w:hint="eastAsia" w:cs="宋体" w:asciiTheme="minorEastAsia" w:hAnsiTheme="minorEastAsia"/>
                <w:kern w:val="0"/>
                <w:sz w:val="28"/>
                <w:szCs w:val="28"/>
              </w:rPr>
              <w:t>￥（小写）：元</w:t>
            </w:r>
            <w:r>
              <w:rPr>
                <w:rFonts w:hint="eastAsia" w:cs="宋体" w:asciiTheme="minorEastAsia" w:hAnsiTheme="minorEastAsia"/>
                <w:kern w:val="0"/>
                <w:sz w:val="28"/>
                <w:szCs w:val="28"/>
                <w:lang w:eastAsia="zh-CN"/>
              </w:rPr>
              <w:t>，其中不含税金额为</w:t>
            </w:r>
            <w:r>
              <w:rPr>
                <w:rFonts w:hint="eastAsia" w:cs="宋体" w:asciiTheme="minorEastAsia" w:hAnsiTheme="minorEastAsia"/>
                <w:kern w:val="0"/>
                <w:sz w:val="28"/>
                <w:szCs w:val="28"/>
                <w:lang w:val="en-US" w:eastAsia="zh-CN"/>
              </w:rPr>
              <w:t xml:space="preserve">   元，税额为   元。</w:t>
            </w:r>
          </w:p>
        </w:tc>
      </w:tr>
    </w:tbl>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合同总价中包含设计费、设备费、安装费、易损零件费、专用工具费、技术资料费、包装费、运杂费、保险费、装卸费、验收费及培训费【含培训资料费】、税费等正常投入使用前所发生的一切费用及售后服务费。</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注：产品的详细要求见合同附件。</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二、产品供需条款</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w:t>
      </w:r>
      <w:r>
        <w:rPr>
          <w:rFonts w:hint="eastAsia" w:cs="宋体" w:asciiTheme="minorEastAsia" w:hAnsiTheme="minorEastAsia"/>
          <w:kern w:val="1"/>
          <w:sz w:val="28"/>
          <w:szCs w:val="28"/>
        </w:rPr>
        <w:t>一</w:t>
      </w:r>
      <w:r>
        <w:rPr>
          <w:rFonts w:cs="宋体" w:asciiTheme="minorEastAsia" w:hAnsiTheme="minorEastAsia"/>
          <w:kern w:val="1"/>
          <w:sz w:val="28"/>
          <w:szCs w:val="28"/>
        </w:rPr>
        <w:t>)</w:t>
      </w:r>
      <w:r>
        <w:rPr>
          <w:rFonts w:hint="eastAsia" w:cs="宋体" w:asciiTheme="minorEastAsia" w:hAnsiTheme="minorEastAsia"/>
          <w:kern w:val="1"/>
          <w:sz w:val="28"/>
          <w:szCs w:val="28"/>
        </w:rPr>
        <w:t>设备交货日期：  。</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w:t>
      </w:r>
      <w:r>
        <w:rPr>
          <w:rFonts w:hint="eastAsia" w:cs="宋体" w:asciiTheme="minorEastAsia" w:hAnsiTheme="minorEastAsia"/>
          <w:kern w:val="1"/>
          <w:sz w:val="28"/>
          <w:szCs w:val="28"/>
        </w:rPr>
        <w:t>二</w:t>
      </w:r>
      <w:r>
        <w:rPr>
          <w:rFonts w:cs="宋体" w:asciiTheme="minorEastAsia" w:hAnsiTheme="minorEastAsia"/>
          <w:kern w:val="1"/>
          <w:sz w:val="28"/>
          <w:szCs w:val="28"/>
        </w:rPr>
        <w:t>)</w:t>
      </w:r>
      <w:r>
        <w:rPr>
          <w:rFonts w:hint="eastAsia" w:cs="宋体" w:asciiTheme="minorEastAsia" w:hAnsiTheme="minorEastAsia"/>
          <w:kern w:val="1"/>
          <w:sz w:val="28"/>
          <w:szCs w:val="28"/>
        </w:rPr>
        <w:t>交货地点</w:t>
      </w:r>
      <w:r>
        <w:rPr>
          <w:rFonts w:cs="宋体" w:asciiTheme="minorEastAsia" w:hAnsiTheme="minorEastAsia"/>
          <w:kern w:val="1"/>
          <w:sz w:val="28"/>
          <w:szCs w:val="28"/>
        </w:rPr>
        <w:t>:</w:t>
      </w:r>
      <w:r>
        <w:rPr>
          <w:rFonts w:hint="eastAsia" w:cs="Times New Roman" w:asciiTheme="minorEastAsia" w:hAnsiTheme="minorEastAsia"/>
          <w:kern w:val="1"/>
          <w:sz w:val="28"/>
          <w:szCs w:val="28"/>
        </w:rPr>
        <w:t>。</w:t>
      </w:r>
    </w:p>
    <w:p>
      <w:pPr>
        <w:tabs>
          <w:tab w:val="left" w:pos="5460"/>
        </w:tabs>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w:t>
      </w:r>
      <w:r>
        <w:rPr>
          <w:rFonts w:hint="eastAsia" w:cs="宋体" w:asciiTheme="minorEastAsia" w:hAnsiTheme="minorEastAsia"/>
          <w:kern w:val="1"/>
          <w:sz w:val="28"/>
          <w:szCs w:val="28"/>
        </w:rPr>
        <w:t>三</w:t>
      </w:r>
      <w:r>
        <w:rPr>
          <w:rFonts w:cs="宋体" w:asciiTheme="minorEastAsia" w:hAnsiTheme="minorEastAsia"/>
          <w:kern w:val="1"/>
          <w:sz w:val="28"/>
          <w:szCs w:val="28"/>
        </w:rPr>
        <w:t>)</w:t>
      </w:r>
      <w:r>
        <w:rPr>
          <w:rFonts w:hint="eastAsia" w:cs="宋体" w:asciiTheme="minorEastAsia" w:hAnsiTheme="minorEastAsia"/>
          <w:kern w:val="1"/>
          <w:sz w:val="28"/>
          <w:szCs w:val="28"/>
        </w:rPr>
        <w:t>交货方式</w:t>
      </w:r>
      <w:r>
        <w:rPr>
          <w:rFonts w:cs="宋体" w:asciiTheme="minorEastAsia" w:hAnsiTheme="minorEastAsia"/>
          <w:kern w:val="1"/>
          <w:sz w:val="28"/>
          <w:szCs w:val="28"/>
        </w:rPr>
        <w:t xml:space="preserve">: </w:t>
      </w:r>
      <w:r>
        <w:rPr>
          <w:rFonts w:hint="eastAsia" w:cs="宋体" w:asciiTheme="minorEastAsia" w:hAnsiTheme="minorEastAsia"/>
          <w:kern w:val="1"/>
          <w:sz w:val="28"/>
          <w:szCs w:val="28"/>
        </w:rPr>
        <w:t>由供方负责运输，并承担相应费用。货物毁损、灭失的风险自供方将货物运至本合同约定的交货地点，交付至需方且经需方初步验收合格之日起转移至需方，供方负责设备的安装、试车。</w:t>
      </w:r>
    </w:p>
    <w:p>
      <w:pPr>
        <w:tabs>
          <w:tab w:val="left" w:pos="180"/>
        </w:tabs>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w:t>
      </w:r>
      <w:r>
        <w:rPr>
          <w:rFonts w:hint="eastAsia" w:cs="宋体" w:asciiTheme="minorEastAsia" w:hAnsiTheme="minorEastAsia"/>
          <w:kern w:val="1"/>
          <w:sz w:val="28"/>
          <w:szCs w:val="28"/>
        </w:rPr>
        <w:t>四</w:t>
      </w:r>
      <w:r>
        <w:rPr>
          <w:rFonts w:cs="宋体" w:asciiTheme="minorEastAsia" w:hAnsiTheme="minorEastAsia"/>
          <w:kern w:val="1"/>
          <w:sz w:val="28"/>
          <w:szCs w:val="28"/>
        </w:rPr>
        <w:t>)</w:t>
      </w:r>
      <w:r>
        <w:rPr>
          <w:rFonts w:hint="eastAsia" w:cs="宋体" w:asciiTheme="minorEastAsia" w:hAnsiTheme="minorEastAsia"/>
          <w:kern w:val="1"/>
          <w:sz w:val="28"/>
          <w:szCs w:val="28"/>
        </w:rPr>
        <w:t>包装与运输</w:t>
      </w:r>
      <w:r>
        <w:rPr>
          <w:rFonts w:cs="宋体" w:asciiTheme="minorEastAsia" w:hAnsiTheme="minorEastAsia"/>
          <w:kern w:val="1"/>
          <w:sz w:val="28"/>
          <w:szCs w:val="28"/>
        </w:rPr>
        <w:t xml:space="preserve">: </w:t>
      </w:r>
      <w:r>
        <w:rPr>
          <w:rFonts w:hint="eastAsia" w:cs="宋体" w:asciiTheme="minorEastAsia" w:hAnsiTheme="minorEastAsia"/>
          <w:kern w:val="1"/>
          <w:sz w:val="28"/>
          <w:szCs w:val="28"/>
        </w:rPr>
        <w:t>运输方式：汽运。供方提供的设备包装符合国家行业标准的规定，适于长途运输，确保设备安全运抵需方指定地点。供方负责承担由于包装不良引起的设备锈蚀、损坏和丢失及其他货物运输风险责任。</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w:t>
      </w:r>
      <w:r>
        <w:rPr>
          <w:rFonts w:hint="eastAsia" w:cs="宋体" w:asciiTheme="minorEastAsia" w:hAnsiTheme="minorEastAsia"/>
          <w:kern w:val="1"/>
          <w:sz w:val="28"/>
          <w:szCs w:val="28"/>
        </w:rPr>
        <w:t>五</w:t>
      </w:r>
      <w:r>
        <w:rPr>
          <w:rFonts w:cs="宋体" w:asciiTheme="minorEastAsia" w:hAnsiTheme="minorEastAsia"/>
          <w:kern w:val="1"/>
          <w:sz w:val="28"/>
          <w:szCs w:val="28"/>
        </w:rPr>
        <w:t>)</w:t>
      </w:r>
      <w:r>
        <w:rPr>
          <w:rFonts w:hint="eastAsia" w:cs="宋体" w:asciiTheme="minorEastAsia" w:hAnsiTheme="minorEastAsia"/>
          <w:kern w:val="1"/>
          <w:sz w:val="28"/>
          <w:szCs w:val="28"/>
        </w:rPr>
        <w:t>货物验收</w:t>
      </w:r>
      <w:r>
        <w:rPr>
          <w:rFonts w:cs="宋体" w:asciiTheme="minorEastAsia" w:hAnsiTheme="minorEastAsia"/>
          <w:kern w:val="1"/>
          <w:sz w:val="28"/>
          <w:szCs w:val="28"/>
        </w:rPr>
        <w:t xml:space="preserve">: </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1</w:t>
      </w:r>
      <w:r>
        <w:rPr>
          <w:rFonts w:hint="eastAsia" w:cs="宋体" w:asciiTheme="minorEastAsia" w:hAnsiTheme="minorEastAsia"/>
          <w:kern w:val="1"/>
          <w:sz w:val="28"/>
          <w:szCs w:val="28"/>
        </w:rPr>
        <w:t>、供方应在合同生效之日起</w:t>
      </w:r>
      <w:r>
        <w:rPr>
          <w:rFonts w:cs="宋体" w:asciiTheme="minorEastAsia" w:hAnsiTheme="minorEastAsia"/>
          <w:kern w:val="1"/>
          <w:sz w:val="28"/>
          <w:szCs w:val="28"/>
        </w:rPr>
        <w:t>7</w:t>
      </w:r>
      <w:r>
        <w:rPr>
          <w:rFonts w:hint="eastAsia" w:cs="宋体" w:asciiTheme="minorEastAsia" w:hAnsiTheme="minorEastAsia"/>
          <w:kern w:val="1"/>
          <w:sz w:val="28"/>
          <w:szCs w:val="28"/>
        </w:rPr>
        <w:t>日内，向需方提供项目计划、设备生产进度表等必要的文件以及工厂验收发货的时间等资料文件。</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2</w:t>
      </w:r>
      <w:r>
        <w:rPr>
          <w:rFonts w:hint="eastAsia" w:cs="宋体" w:asciiTheme="minorEastAsia" w:hAnsiTheme="minorEastAsia"/>
          <w:kern w:val="1"/>
          <w:sz w:val="28"/>
          <w:szCs w:val="28"/>
        </w:rPr>
        <w:t>、工厂性测试：设备发货前需方人员到供方工厂进行</w:t>
      </w:r>
      <w:r>
        <w:rPr>
          <w:rFonts w:cs="宋体" w:asciiTheme="minorEastAsia" w:hAnsiTheme="minorEastAsia"/>
          <w:kern w:val="1"/>
          <w:sz w:val="28"/>
          <w:szCs w:val="28"/>
        </w:rPr>
        <w:t>FAT</w:t>
      </w:r>
      <w:r>
        <w:rPr>
          <w:rFonts w:hint="eastAsia" w:cs="Times New Roman" w:asciiTheme="minorEastAsia" w:hAnsiTheme="minorEastAsia"/>
          <w:kern w:val="1"/>
          <w:sz w:val="28"/>
          <w:szCs w:val="28"/>
          <w:shd w:val="clear" w:color="auto" w:fill="FFFFFF"/>
        </w:rPr>
        <w:t>（</w:t>
      </w:r>
      <w:r>
        <w:rPr>
          <w:rFonts w:cs="Times New Roman" w:asciiTheme="minorEastAsia" w:hAnsiTheme="minorEastAsia"/>
          <w:kern w:val="1"/>
          <w:sz w:val="28"/>
          <w:szCs w:val="28"/>
          <w:shd w:val="clear" w:color="auto" w:fill="FFFFFF"/>
        </w:rPr>
        <w:t>Factory Acceptance Test</w:t>
      </w:r>
      <w:r>
        <w:rPr>
          <w:rFonts w:hint="eastAsia" w:cs="Times New Roman" w:asciiTheme="minorEastAsia" w:hAnsiTheme="minorEastAsia"/>
          <w:kern w:val="1"/>
          <w:sz w:val="28"/>
          <w:szCs w:val="28"/>
          <w:shd w:val="clear" w:color="auto" w:fill="FFFFFF"/>
        </w:rPr>
        <w:t>）</w:t>
      </w:r>
      <w:r>
        <w:rPr>
          <w:rFonts w:hint="eastAsia" w:cs="宋体" w:asciiTheme="minorEastAsia" w:hAnsiTheme="minorEastAsia"/>
          <w:kern w:val="1"/>
          <w:sz w:val="28"/>
          <w:szCs w:val="28"/>
        </w:rPr>
        <w:t>测试，期间所发生费用（包括交通费、食宿费）由供方承担，测试标准以双方共同确认的文件和技术附件为标准。测试合格并出具</w:t>
      </w:r>
      <w:r>
        <w:rPr>
          <w:rFonts w:cs="宋体" w:asciiTheme="minorEastAsia" w:hAnsiTheme="minorEastAsia"/>
          <w:kern w:val="1"/>
          <w:sz w:val="28"/>
          <w:szCs w:val="28"/>
        </w:rPr>
        <w:t>FAT</w:t>
      </w:r>
      <w:r>
        <w:rPr>
          <w:rFonts w:hint="eastAsia" w:cs="宋体" w:asciiTheme="minorEastAsia" w:hAnsiTheme="minorEastAsia"/>
          <w:kern w:val="1"/>
          <w:sz w:val="28"/>
          <w:szCs w:val="28"/>
        </w:rPr>
        <w:t>测试合格报告后方可发货，否则，需方有权拒收货物且单方解除本合同并要求供方返还需方支付的预付款等全部款项，由此造成的任何损失和责任及此期间所发生费用均由供方自己承担，在供方工厂的检验不能作为有关质量、规格、性能、数量或重量的最终检验。</w:t>
      </w:r>
    </w:p>
    <w:p>
      <w:pPr>
        <w:adjustRightInd w:val="0"/>
        <w:snapToGrid w:val="0"/>
        <w:spacing w:line="360" w:lineRule="auto"/>
        <w:ind w:right="69" w:rightChars="33"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3</w:t>
      </w:r>
      <w:r>
        <w:rPr>
          <w:rFonts w:hint="eastAsia" w:cs="宋体" w:asciiTheme="minorEastAsia" w:hAnsiTheme="minorEastAsia"/>
          <w:kern w:val="1"/>
          <w:sz w:val="28"/>
          <w:szCs w:val="28"/>
        </w:rPr>
        <w:t>、初步（开箱）验收：供方负责运输，货到交货地点后，需方指定工作人员按交货清单进行现场清点，设备、主要零部件及备品备件参照供方提供的发货清单。初步验收由双方约定时间共同进行，供方如不能按约定的时间到场，视为供方准许需方单方面开箱验收（以书面或邮件确认函发出之日起三日内供方不书面答复为依据）并同意以需方单方签字确认的问题记录作为退换货以及要求供方承担其他违约责任的最终依据。双方共同进行开箱验收过程中如发现设备、主要零部件有损坏、漏装、缺少、丢失或所供设备的质量、规格型号不符合合同规定时应做详细记录，并由双方会签。由此产生的一切责任由供方负责，所发生费用和风险由供方承担。</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4</w:t>
      </w:r>
      <w:r>
        <w:rPr>
          <w:rFonts w:hint="eastAsia" w:cs="宋体" w:asciiTheme="minorEastAsia" w:hAnsiTheme="minorEastAsia"/>
          <w:kern w:val="1"/>
          <w:sz w:val="28"/>
          <w:szCs w:val="28"/>
        </w:rPr>
        <w:t>、安装调试验收：设备到货后，由供方负责对设备进行安装调试，在安装调试完毕并提交一切设备使用的文件后，由需方进行安装调试验收，验收标准为：需方确认的</w:t>
      </w:r>
      <w:r>
        <w:rPr>
          <w:rFonts w:cs="宋体" w:asciiTheme="minorEastAsia" w:hAnsiTheme="minorEastAsia"/>
          <w:kern w:val="1"/>
          <w:sz w:val="28"/>
          <w:szCs w:val="28"/>
        </w:rPr>
        <w:t>URS/SAT/IQ/OQ</w:t>
      </w:r>
      <w:r>
        <w:rPr>
          <w:rFonts w:hint="eastAsia" w:cs="宋体" w:asciiTheme="minorEastAsia" w:hAnsiTheme="minorEastAsia"/>
          <w:kern w:val="1"/>
          <w:sz w:val="28"/>
          <w:szCs w:val="28"/>
        </w:rPr>
        <w:t>文件、技术协议文件、招投标文件等确定的标准，并全部设备取得国家相关部门特种设备使用登记证。经需方验收达到上述验收标准视为供方交货产品各项性能符合合同规定，需方出具安装调试验收合格报告。如果经需方验收未达到上述验收标准的</w:t>
      </w:r>
      <w:r>
        <w:rPr>
          <w:rFonts w:hint="eastAsia" w:cs="宋体" w:asciiTheme="minorEastAsia" w:hAnsiTheme="minorEastAsia"/>
          <w:bCs w:val="0"/>
          <w:kern w:val="1"/>
          <w:sz w:val="28"/>
          <w:szCs w:val="28"/>
          <w:highlight w:val="yellow"/>
        </w:rPr>
        <w:t>且经供方整改30日内仍未安装调试完毕或仍未达到上述验收标准的，视为验收不合格，</w:t>
      </w:r>
      <w:r>
        <w:rPr>
          <w:rFonts w:hint="eastAsia" w:cs="宋体" w:asciiTheme="minorEastAsia" w:hAnsiTheme="minorEastAsia"/>
          <w:kern w:val="1"/>
          <w:sz w:val="28"/>
          <w:szCs w:val="28"/>
        </w:rPr>
        <w:t>则需方有权选择退货（退货过程中产生的费用由供方承担）并要求供方退还需方已经支付给其的全部费用，不足部分供方仍需向需方支付，或者要求供方重新更换新的设备并承担因此而产生的费用和风险，因此给需方造成损失的，供方还应赔偿需方全部损失。双方在此共同确认并同意，对设备的安装调试验收以需方最终出具的验收合格报告为准。供方应保证试车一次成功，否则，产生的费用均由供方承担，且供方还应按照本合同约定承担其他相关违约责任。</w:t>
      </w:r>
    </w:p>
    <w:p>
      <w:pPr>
        <w:adjustRightInd w:val="0"/>
        <w:snapToGrid w:val="0"/>
        <w:spacing w:line="360" w:lineRule="auto"/>
        <w:ind w:right="-109" w:rightChars="-52"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5</w:t>
      </w:r>
      <w:r>
        <w:rPr>
          <w:rFonts w:hint="eastAsia" w:cs="宋体" w:asciiTheme="minorEastAsia" w:hAnsiTheme="minorEastAsia"/>
          <w:kern w:val="1"/>
          <w:sz w:val="28"/>
          <w:szCs w:val="28"/>
        </w:rPr>
        <w:t>、最终验收：设备运行到质保期结束，双方再次共同对设备进行性能、质量验收，验收合格后双方共同签署验收报告，作为设备的最终验收结束。</w:t>
      </w:r>
    </w:p>
    <w:p>
      <w:pPr>
        <w:adjustRightInd w:val="0"/>
        <w:snapToGrid w:val="0"/>
        <w:spacing w:line="360" w:lineRule="auto"/>
        <w:ind w:firstLine="560" w:firstLineChars="200"/>
        <w:rPr>
          <w:rFonts w:cs="Times New Roman" w:asciiTheme="minorEastAsia" w:hAnsiTheme="minorEastAsia"/>
          <w:kern w:val="1"/>
          <w:sz w:val="28"/>
          <w:szCs w:val="28"/>
          <w:highlight w:val="none"/>
        </w:rPr>
      </w:pPr>
      <w:r>
        <w:rPr>
          <w:rFonts w:hint="eastAsia" w:cs="宋体" w:asciiTheme="minorEastAsia" w:hAnsiTheme="minorEastAsia"/>
          <w:kern w:val="1"/>
          <w:sz w:val="28"/>
          <w:szCs w:val="28"/>
          <w:highlight w:val="none"/>
        </w:rPr>
        <w:t>（六）付款条件：</w:t>
      </w:r>
    </w:p>
    <w:p>
      <w:pPr>
        <w:adjustRightInd w:val="0"/>
        <w:snapToGrid w:val="0"/>
        <w:spacing w:line="360" w:lineRule="auto"/>
        <w:ind w:firstLine="560" w:firstLineChars="200"/>
        <w:rPr>
          <w:rFonts w:hint="eastAsia" w:cs="宋体" w:asciiTheme="minorEastAsia" w:hAnsiTheme="minorEastAsia"/>
          <w:kern w:val="1"/>
          <w:sz w:val="28"/>
          <w:szCs w:val="28"/>
          <w:highlight w:val="none"/>
        </w:rPr>
      </w:pPr>
      <w:r>
        <w:rPr>
          <w:rFonts w:hint="eastAsia" w:cs="宋体" w:asciiTheme="minorEastAsia" w:hAnsiTheme="minorEastAsia"/>
          <w:kern w:val="1"/>
          <w:sz w:val="28"/>
          <w:szCs w:val="28"/>
          <w:highlight w:val="none"/>
        </w:rPr>
        <w:t>1、本合同签订后，需方向供方支付合同总价的30%作为预付款，在提货或交货付款时该款项转作货款相应部分。</w:t>
      </w:r>
      <w:r>
        <w:rPr>
          <w:rFonts w:hint="eastAsia" w:cs="宋体" w:asciiTheme="minorEastAsia" w:hAnsiTheme="minorEastAsia"/>
          <w:kern w:val="1"/>
          <w:sz w:val="28"/>
          <w:szCs w:val="28"/>
          <w:highlight w:val="none"/>
        </w:rPr>
        <w:t>供方</w:t>
      </w:r>
      <w:r>
        <w:rPr>
          <w:rFonts w:hint="eastAsia" w:cs="宋体" w:asciiTheme="minorEastAsia" w:hAnsiTheme="minorEastAsia"/>
          <w:kern w:val="1"/>
          <w:sz w:val="28"/>
          <w:szCs w:val="28"/>
          <w:highlight w:val="none"/>
          <w:lang w:val="en-US" w:eastAsia="zh-CN"/>
        </w:rPr>
        <w:t>收到货款后</w:t>
      </w:r>
      <w:r>
        <w:rPr>
          <w:rFonts w:hint="eastAsia" w:cs="宋体" w:asciiTheme="minorEastAsia" w:hAnsiTheme="minorEastAsia"/>
          <w:kern w:val="1"/>
          <w:sz w:val="28"/>
          <w:szCs w:val="28"/>
          <w:highlight w:val="none"/>
        </w:rPr>
        <w:t>向需方提供与预付款等额的增值税专用发票，</w:t>
      </w:r>
    </w:p>
    <w:p>
      <w:pPr>
        <w:adjustRightInd w:val="0"/>
        <w:snapToGrid w:val="0"/>
        <w:spacing w:line="360" w:lineRule="auto"/>
        <w:ind w:firstLine="560" w:firstLineChars="200"/>
        <w:rPr>
          <w:rFonts w:hint="eastAsia" w:cs="宋体" w:asciiTheme="minorEastAsia" w:hAnsiTheme="minorEastAsia"/>
          <w:kern w:val="1"/>
          <w:sz w:val="28"/>
          <w:szCs w:val="28"/>
          <w:highlight w:val="none"/>
        </w:rPr>
      </w:pPr>
      <w:r>
        <w:rPr>
          <w:rFonts w:hint="eastAsia" w:cs="宋体" w:asciiTheme="minorEastAsia" w:hAnsiTheme="minorEastAsia"/>
          <w:kern w:val="1"/>
          <w:sz w:val="28"/>
          <w:szCs w:val="28"/>
          <w:highlight w:val="none"/>
        </w:rPr>
        <w:t>2、货物FAT验收合格后，需方</w:t>
      </w:r>
      <w:r>
        <w:rPr>
          <w:rFonts w:hint="eastAsia" w:cs="宋体" w:asciiTheme="minorEastAsia" w:hAnsiTheme="minorEastAsia"/>
          <w:kern w:val="1"/>
          <w:sz w:val="28"/>
          <w:szCs w:val="28"/>
          <w:highlight w:val="none"/>
          <w:lang w:val="en-US" w:eastAsia="zh-CN"/>
        </w:rPr>
        <w:t>支</w:t>
      </w:r>
      <w:r>
        <w:rPr>
          <w:rFonts w:hint="eastAsia" w:cs="宋体" w:asciiTheme="minorEastAsia" w:hAnsiTheme="minorEastAsia"/>
          <w:kern w:val="1"/>
          <w:sz w:val="28"/>
          <w:szCs w:val="28"/>
          <w:highlight w:val="none"/>
        </w:rPr>
        <w:t>付供方合同总价的30 %；</w:t>
      </w:r>
      <w:r>
        <w:rPr>
          <w:rFonts w:hint="eastAsia" w:cs="宋体" w:asciiTheme="minorEastAsia" w:hAnsiTheme="minorEastAsia"/>
          <w:kern w:val="1"/>
          <w:sz w:val="28"/>
          <w:szCs w:val="28"/>
          <w:highlight w:val="none"/>
        </w:rPr>
        <w:t>供方</w:t>
      </w:r>
      <w:r>
        <w:rPr>
          <w:rFonts w:hint="eastAsia" w:cs="宋体" w:asciiTheme="minorEastAsia" w:hAnsiTheme="minorEastAsia"/>
          <w:kern w:val="1"/>
          <w:sz w:val="28"/>
          <w:szCs w:val="28"/>
          <w:highlight w:val="none"/>
          <w:lang w:val="en-US" w:eastAsia="zh-CN"/>
        </w:rPr>
        <w:t>收</w:t>
      </w:r>
      <w:r>
        <w:rPr>
          <w:rFonts w:hint="eastAsia" w:cs="宋体" w:asciiTheme="minorEastAsia" w:hAnsiTheme="minorEastAsia"/>
          <w:kern w:val="1"/>
          <w:sz w:val="28"/>
          <w:szCs w:val="28"/>
          <w:highlight w:val="none"/>
          <w:u w:val="none"/>
          <w:lang w:val="en-US" w:eastAsia="zh-CN"/>
        </w:rPr>
        <w:t>到货款后</w:t>
      </w:r>
      <w:r>
        <w:rPr>
          <w:rFonts w:hint="eastAsia" w:cs="宋体" w:asciiTheme="minorEastAsia" w:hAnsiTheme="minorEastAsia"/>
          <w:kern w:val="1"/>
          <w:sz w:val="28"/>
          <w:szCs w:val="28"/>
          <w:highlight w:val="none"/>
          <w:u w:val="none"/>
        </w:rPr>
        <w:t>向需方提供相当于合同总价30 %的增值税专用发票</w:t>
      </w:r>
      <w:r>
        <w:rPr>
          <w:rFonts w:hint="eastAsia" w:cs="宋体" w:asciiTheme="minorEastAsia" w:hAnsiTheme="minorEastAsia"/>
          <w:kern w:val="1"/>
          <w:sz w:val="28"/>
          <w:szCs w:val="28"/>
          <w:highlight w:val="none"/>
          <w:u w:val="none"/>
          <w:lang w:eastAsia="zh-CN"/>
        </w:rPr>
        <w:t>；</w:t>
      </w:r>
      <w:r>
        <w:rPr>
          <w:rFonts w:hint="eastAsia" w:cs="宋体" w:asciiTheme="minorEastAsia" w:hAnsiTheme="minorEastAsia"/>
          <w:kern w:val="1"/>
          <w:sz w:val="28"/>
          <w:szCs w:val="28"/>
          <w:highlight w:val="none"/>
          <w:u w:val="none"/>
        </w:rPr>
        <w:t>安装、调试完毕</w:t>
      </w:r>
      <w:r>
        <w:rPr>
          <w:rFonts w:hint="eastAsia" w:cs="宋体" w:asciiTheme="minorEastAsia" w:hAnsiTheme="minorEastAsia"/>
          <w:kern w:val="1"/>
          <w:sz w:val="28"/>
          <w:szCs w:val="28"/>
          <w:highlight w:val="none"/>
          <w:u w:val="none"/>
          <w:lang w:eastAsia="zh-CN"/>
        </w:rPr>
        <w:t>且提供设备全部资料（以</w:t>
      </w:r>
      <w:r>
        <w:rPr>
          <w:rFonts w:hint="eastAsia" w:cs="宋体" w:asciiTheme="minorEastAsia" w:hAnsiTheme="minorEastAsia"/>
          <w:kern w:val="1"/>
          <w:sz w:val="28"/>
          <w:szCs w:val="28"/>
          <w:highlight w:val="none"/>
          <w:u w:val="none"/>
          <w:lang w:val="en-US" w:eastAsia="zh-CN"/>
        </w:rPr>
        <w:t>URS为准</w:t>
      </w:r>
      <w:r>
        <w:rPr>
          <w:rFonts w:hint="eastAsia" w:cs="宋体" w:asciiTheme="minorEastAsia" w:hAnsiTheme="minorEastAsia"/>
          <w:kern w:val="1"/>
          <w:sz w:val="28"/>
          <w:szCs w:val="28"/>
          <w:highlight w:val="none"/>
          <w:u w:val="none"/>
          <w:lang w:eastAsia="zh-CN"/>
        </w:rPr>
        <w:t>）</w:t>
      </w:r>
      <w:r>
        <w:rPr>
          <w:rFonts w:hint="eastAsia" w:cs="宋体" w:asciiTheme="minorEastAsia" w:hAnsiTheme="minorEastAsia"/>
          <w:kern w:val="1"/>
          <w:sz w:val="28"/>
          <w:szCs w:val="28"/>
          <w:highlight w:val="none"/>
          <w:u w:val="none"/>
        </w:rPr>
        <w:t>经需方验收合格（凭需方出具的安装调试验收合格报告）准许运行后，需方</w:t>
      </w:r>
      <w:r>
        <w:rPr>
          <w:rFonts w:hint="eastAsia" w:cs="宋体" w:asciiTheme="minorEastAsia" w:hAnsiTheme="minorEastAsia"/>
          <w:kern w:val="1"/>
          <w:sz w:val="28"/>
          <w:szCs w:val="28"/>
          <w:highlight w:val="none"/>
          <w:u w:val="none"/>
          <w:lang w:val="en-US" w:eastAsia="zh-CN"/>
        </w:rPr>
        <w:t>支</w:t>
      </w:r>
      <w:r>
        <w:rPr>
          <w:rFonts w:hint="eastAsia" w:cs="宋体" w:asciiTheme="minorEastAsia" w:hAnsiTheme="minorEastAsia"/>
          <w:kern w:val="1"/>
          <w:sz w:val="28"/>
          <w:szCs w:val="28"/>
          <w:highlight w:val="none"/>
          <w:u w:val="none"/>
        </w:rPr>
        <w:t>付给供方合同总价的30 %；</w:t>
      </w:r>
      <w:r>
        <w:rPr>
          <w:rFonts w:hint="eastAsia" w:cs="宋体" w:asciiTheme="minorEastAsia" w:hAnsiTheme="minorEastAsia"/>
          <w:kern w:val="1"/>
          <w:sz w:val="28"/>
          <w:szCs w:val="28"/>
          <w:highlight w:val="none"/>
          <w:u w:val="none"/>
        </w:rPr>
        <w:t>供方</w:t>
      </w:r>
      <w:r>
        <w:rPr>
          <w:rFonts w:hint="eastAsia" w:cs="宋体" w:asciiTheme="minorEastAsia" w:hAnsiTheme="minorEastAsia"/>
          <w:kern w:val="1"/>
          <w:sz w:val="28"/>
          <w:szCs w:val="28"/>
          <w:highlight w:val="none"/>
          <w:u w:val="none"/>
          <w:lang w:val="en-US" w:eastAsia="zh-CN"/>
        </w:rPr>
        <w:t>收到款后</w:t>
      </w:r>
      <w:r>
        <w:rPr>
          <w:rFonts w:hint="eastAsia" w:cs="宋体" w:asciiTheme="minorEastAsia" w:hAnsiTheme="minorEastAsia"/>
          <w:kern w:val="1"/>
          <w:sz w:val="28"/>
          <w:szCs w:val="28"/>
          <w:highlight w:val="none"/>
          <w:u w:val="none"/>
        </w:rPr>
        <w:t>向需方提供合同余款全部增值税专用发票</w:t>
      </w:r>
      <w:r>
        <w:rPr>
          <w:rFonts w:hint="eastAsia" w:cs="宋体" w:asciiTheme="minorEastAsia" w:hAnsiTheme="minorEastAsia"/>
          <w:kern w:val="1"/>
          <w:sz w:val="28"/>
          <w:szCs w:val="28"/>
          <w:highlight w:val="none"/>
          <w:u w:val="none"/>
          <w:lang w:val="en-US" w:eastAsia="zh-CN"/>
        </w:rPr>
        <w:t xml:space="preserve"> </w:t>
      </w:r>
      <w:r>
        <w:rPr>
          <w:rFonts w:hint="eastAsia" w:cs="宋体" w:asciiTheme="minorEastAsia" w:hAnsiTheme="minorEastAsia"/>
          <w:kern w:val="1"/>
          <w:sz w:val="28"/>
          <w:szCs w:val="28"/>
          <w:highlight w:val="none"/>
          <w:u w:val="none"/>
        </w:rPr>
        <w:t>，</w:t>
      </w:r>
      <w:r>
        <w:rPr>
          <w:rFonts w:hint="eastAsia" w:cs="宋体" w:asciiTheme="minorEastAsia" w:hAnsiTheme="minorEastAsia"/>
          <w:kern w:val="1"/>
          <w:sz w:val="28"/>
          <w:szCs w:val="28"/>
          <w:highlight w:val="none"/>
          <w:u w:val="none"/>
        </w:rPr>
        <w:t>余下合同总价的10 %做为质保金，质保期满后，经双方最终验收无质量问题并共同签收最终验收报告后无息付清。</w:t>
      </w:r>
    </w:p>
    <w:p>
      <w:pPr>
        <w:adjustRightInd w:val="0"/>
        <w:snapToGrid w:val="0"/>
        <w:spacing w:line="360" w:lineRule="auto"/>
        <w:ind w:firstLine="560" w:firstLineChars="200"/>
        <w:rPr>
          <w:rFonts w:hint="eastAsia" w:cs="宋体" w:asciiTheme="minorEastAsia" w:hAnsiTheme="minorEastAsia"/>
          <w:kern w:val="1"/>
          <w:sz w:val="28"/>
          <w:szCs w:val="28"/>
          <w:highlight w:val="none"/>
        </w:rPr>
      </w:pPr>
      <w:r>
        <w:rPr>
          <w:rFonts w:hint="eastAsia" w:cs="宋体" w:asciiTheme="minorEastAsia" w:hAnsiTheme="minorEastAsia"/>
          <w:kern w:val="1"/>
          <w:sz w:val="28"/>
          <w:szCs w:val="28"/>
          <w:highlight w:val="none"/>
        </w:rPr>
        <w:t>3、需方可以选用支票或银行承兑汇票等任意方式向供方支付货款，供方不得以任何理由拒绝。</w:t>
      </w:r>
    </w:p>
    <w:p>
      <w:pPr>
        <w:adjustRightInd w:val="0"/>
        <w:snapToGrid w:val="0"/>
        <w:spacing w:line="360" w:lineRule="auto"/>
        <w:ind w:firstLine="560" w:firstLineChars="200"/>
        <w:rPr>
          <w:rFonts w:hint="eastAsia" w:cs="宋体" w:asciiTheme="minorEastAsia" w:hAnsiTheme="minorEastAsia"/>
          <w:kern w:val="1"/>
          <w:sz w:val="28"/>
          <w:szCs w:val="28"/>
          <w:highlight w:val="none"/>
        </w:rPr>
      </w:pPr>
      <w:r>
        <w:rPr>
          <w:rFonts w:hint="eastAsia" w:cs="宋体" w:asciiTheme="minorEastAsia" w:hAnsiTheme="minorEastAsia"/>
          <w:kern w:val="1"/>
          <w:sz w:val="28"/>
          <w:szCs w:val="28"/>
          <w:highlight w:val="none"/>
        </w:rPr>
        <w:t>4、供方在需方付款前（含预付款）须提供增值税专用发票</w:t>
      </w:r>
      <w:r>
        <w:rPr>
          <w:rFonts w:hint="eastAsia" w:cs="宋体" w:asciiTheme="minorEastAsia" w:hAnsiTheme="minorEastAsia"/>
          <w:kern w:val="1"/>
          <w:sz w:val="28"/>
          <w:szCs w:val="28"/>
          <w:highlight w:val="none"/>
          <w:lang w:eastAsia="zh-CN"/>
        </w:rPr>
        <w:t>，</w:t>
      </w:r>
      <w:r>
        <w:rPr>
          <w:rFonts w:hint="eastAsia" w:cs="宋体" w:asciiTheme="minorEastAsia" w:hAnsiTheme="minorEastAsia"/>
          <w:kern w:val="1"/>
          <w:sz w:val="28"/>
          <w:szCs w:val="28"/>
          <w:highlight w:val="none"/>
          <w:lang w:eastAsia="zh-CN"/>
        </w:rPr>
        <w:t>否则甲方有权拒绝付款</w:t>
      </w:r>
      <w:r>
        <w:rPr>
          <w:rFonts w:hint="eastAsia" w:cs="宋体" w:asciiTheme="minorEastAsia" w:hAnsiTheme="minorEastAsia"/>
          <w:kern w:val="1"/>
          <w:sz w:val="28"/>
          <w:szCs w:val="28"/>
          <w:highlight w:val="none"/>
        </w:rPr>
        <w:t>。</w:t>
      </w:r>
    </w:p>
    <w:p>
      <w:pPr>
        <w:adjustRightInd w:val="0"/>
        <w:snapToGrid w:val="0"/>
        <w:spacing w:line="360" w:lineRule="auto"/>
        <w:ind w:firstLine="560" w:firstLineChars="200"/>
        <w:rPr>
          <w:rFonts w:hint="eastAsia" w:cs="宋体" w:asciiTheme="minorEastAsia" w:hAnsiTheme="minorEastAsia"/>
          <w:kern w:val="1"/>
          <w:sz w:val="28"/>
          <w:szCs w:val="28"/>
          <w:highlight w:val="none"/>
        </w:rPr>
      </w:pPr>
      <w:r>
        <w:rPr>
          <w:rFonts w:hint="eastAsia" w:cs="宋体" w:asciiTheme="minorEastAsia" w:hAnsiTheme="minorEastAsia"/>
          <w:kern w:val="1"/>
          <w:sz w:val="28"/>
          <w:szCs w:val="28"/>
          <w:highlight w:val="none"/>
        </w:rPr>
        <w:t>（1）发票开具及税款缴纳：供方需按照国家税务总局和财税总局规定的相关要求计算税款并按时足额预缴，对于供方未按税法相关规定及时足额预缴税款的，由此给需方造成的一切损失及负面影响由供方赔偿经济损失并承担连带责任。</w:t>
      </w:r>
    </w:p>
    <w:p>
      <w:pPr>
        <w:adjustRightInd w:val="0"/>
        <w:snapToGrid w:val="0"/>
        <w:spacing w:line="360" w:lineRule="auto"/>
        <w:ind w:firstLine="560" w:firstLineChars="200"/>
        <w:rPr>
          <w:rFonts w:hint="eastAsia" w:cs="宋体" w:asciiTheme="minorEastAsia" w:hAnsiTheme="minorEastAsia"/>
          <w:kern w:val="1"/>
          <w:sz w:val="28"/>
          <w:szCs w:val="28"/>
          <w:highlight w:val="none"/>
        </w:rPr>
      </w:pPr>
      <w:r>
        <w:rPr>
          <w:rFonts w:hint="eastAsia" w:cs="宋体" w:asciiTheme="minorEastAsia" w:hAnsiTheme="minorEastAsia"/>
          <w:kern w:val="1"/>
          <w:sz w:val="28"/>
          <w:szCs w:val="28"/>
          <w:highlight w:val="none"/>
        </w:rPr>
        <w:t>（2）合同执行期间如有新的税收相关政策出台则根据最新相关规定相应调整。</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（七）逾期交货：</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如供方未按合同规定的时间交货和提供服务，需方可从货款中扣除违约赔偿金。违约金按每迟交一周</w:t>
      </w:r>
      <w:r>
        <w:rPr>
          <w:rFonts w:cs="宋体" w:asciiTheme="minorEastAsia" w:hAnsiTheme="minorEastAsia"/>
          <w:kern w:val="1"/>
          <w:sz w:val="28"/>
          <w:szCs w:val="28"/>
        </w:rPr>
        <w:t>(7</w:t>
      </w:r>
      <w:r>
        <w:rPr>
          <w:rFonts w:hint="eastAsia" w:cs="宋体" w:asciiTheme="minorEastAsia" w:hAnsiTheme="minorEastAsia"/>
          <w:kern w:val="1"/>
          <w:sz w:val="28"/>
          <w:szCs w:val="28"/>
        </w:rPr>
        <w:t>天</w:t>
      </w:r>
      <w:r>
        <w:rPr>
          <w:rFonts w:cs="宋体" w:asciiTheme="minorEastAsia" w:hAnsiTheme="minorEastAsia"/>
          <w:kern w:val="1"/>
          <w:sz w:val="28"/>
          <w:szCs w:val="28"/>
        </w:rPr>
        <w:t>)</w:t>
      </w:r>
      <w:r>
        <w:rPr>
          <w:rFonts w:hint="eastAsia" w:cs="宋体" w:asciiTheme="minorEastAsia" w:hAnsiTheme="minorEastAsia"/>
          <w:kern w:val="1"/>
          <w:sz w:val="28"/>
          <w:szCs w:val="28"/>
        </w:rPr>
        <w:t>（不足一周按一周计算），按合同总价的</w:t>
      </w:r>
      <w:r>
        <w:rPr>
          <w:rFonts w:cs="宋体" w:asciiTheme="minorEastAsia" w:hAnsiTheme="minorEastAsia"/>
          <w:kern w:val="1"/>
          <w:sz w:val="28"/>
          <w:szCs w:val="28"/>
        </w:rPr>
        <w:t>2%</w:t>
      </w:r>
      <w:r>
        <w:rPr>
          <w:rFonts w:hint="eastAsia" w:cs="宋体" w:asciiTheme="minorEastAsia" w:hAnsiTheme="minorEastAsia"/>
          <w:kern w:val="1"/>
          <w:sz w:val="28"/>
          <w:szCs w:val="28"/>
        </w:rPr>
        <w:t>计收。如供方在合同规定的交货日期起</w:t>
      </w:r>
      <w:r>
        <w:rPr>
          <w:rFonts w:cs="宋体" w:asciiTheme="minorEastAsia" w:hAnsiTheme="minorEastAsia"/>
          <w:kern w:val="1"/>
          <w:sz w:val="28"/>
          <w:szCs w:val="28"/>
        </w:rPr>
        <w:t>30</w:t>
      </w:r>
      <w:r>
        <w:rPr>
          <w:rFonts w:hint="eastAsia" w:cs="宋体" w:asciiTheme="minorEastAsia" w:hAnsiTheme="minorEastAsia"/>
          <w:kern w:val="1"/>
          <w:sz w:val="28"/>
          <w:szCs w:val="28"/>
        </w:rPr>
        <w:t>日内不到货的，视为供方根本违约，除按照上述约定向需方支付违约金外，需方有权终止合同并要求供方退还需方已经支付的所有款项，且供方应赔偿因此给需方造成的一切损失。</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（八）逾期付款：</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设备交货并初步验收合格之日前，需方逾期付款的，不承担任何逾期付款的违约金、损害赔偿金和利息等违约责任，设备初步验收合格后，需方逾期付款的，前两期款项从初步验收合格之日起，剩余款项从逾期付款之日起开始计收损害赔偿金，需方每逾期一天付款，须向供方支付逾期付款金额的万分之一的损害赔偿金。但需方向供方支付损害赔偿金或</w:t>
      </w:r>
      <w:r>
        <w:rPr>
          <w:rFonts w:cs="宋体" w:asciiTheme="minorEastAsia" w:hAnsiTheme="minorEastAsia"/>
          <w:kern w:val="1"/>
          <w:sz w:val="28"/>
          <w:szCs w:val="28"/>
        </w:rPr>
        <w:t>/</w:t>
      </w:r>
      <w:r>
        <w:rPr>
          <w:rFonts w:hint="eastAsia" w:cs="宋体" w:asciiTheme="minorEastAsia" w:hAnsiTheme="minorEastAsia"/>
          <w:kern w:val="1"/>
          <w:sz w:val="28"/>
          <w:szCs w:val="28"/>
        </w:rPr>
        <w:t>和违约金的最高限额为合同未付款项的</w:t>
      </w:r>
      <w:r>
        <w:rPr>
          <w:rFonts w:cs="宋体" w:asciiTheme="minorEastAsia" w:hAnsiTheme="minorEastAsia"/>
          <w:kern w:val="1"/>
          <w:sz w:val="28"/>
          <w:szCs w:val="28"/>
        </w:rPr>
        <w:t>1%</w:t>
      </w:r>
      <w:r>
        <w:rPr>
          <w:rFonts w:hint="eastAsia" w:cs="宋体" w:asciiTheme="minorEastAsia" w:hAnsiTheme="minorEastAsia"/>
          <w:kern w:val="1"/>
          <w:sz w:val="28"/>
          <w:szCs w:val="28"/>
        </w:rPr>
        <w:t>。</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九）供方的所有权保证：供方保证本合同项下的产品（包括产品正常运行所需的相关技术）不存在任何第三方可主张的财产和知识产权权利，并承担相应所有义务和责任，如有权利瑕疵，供方须赔偿因此给需方造成的损失，且供方应退还需方已付的全部费用。如果本合同项下的产品需要使用供方技术的，供方同意永久的免费许可给需方使用该等技术。如果产品所需的技术系第三方的技术，则供方应保证需方使用不会对第三方造成侵权，否则，供方应承担由此产生的责任和损失，且供方应赔偿因此给需方造成的损失并退还需方已付的全部费用。</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（十）供方的质量标准：</w:t>
      </w:r>
    </w:p>
    <w:p>
      <w:pPr>
        <w:spacing w:line="360" w:lineRule="auto"/>
        <w:ind w:firstLine="560" w:firstLineChars="200"/>
        <w:rPr>
          <w:rFonts w:cs="Times New Roman" w:asciiTheme="minorEastAsia" w:hAnsiTheme="minorEastAsia"/>
          <w:kern w:val="0"/>
          <w:sz w:val="28"/>
          <w:szCs w:val="28"/>
        </w:rPr>
      </w:pPr>
      <w:r>
        <w:rPr>
          <w:rFonts w:cs="Times New Roman" w:asciiTheme="minorEastAsia" w:hAnsiTheme="minorEastAsia"/>
          <w:kern w:val="0"/>
          <w:sz w:val="28"/>
          <w:szCs w:val="28"/>
        </w:rPr>
        <w:t>1</w:t>
      </w:r>
      <w:r>
        <w:rPr>
          <w:rFonts w:hint="eastAsia" w:cs="Times New Roman" w:asciiTheme="minorEastAsia" w:hAnsiTheme="minorEastAsia"/>
          <w:kern w:val="0"/>
          <w:sz w:val="28"/>
          <w:szCs w:val="28"/>
        </w:rPr>
        <w:t>、供货设备和材料在设计、制造、检查、验收、使用、包装和运输等工作中应符合或等同于或高于中华人民共和国及国际机构的标准和规范中有关章节，同时还应符合所列标准和规范中隐含的其他规范和标准中的有关内容，并符合需方在</w:t>
      </w:r>
      <w:r>
        <w:rPr>
          <w:rFonts w:hint="eastAsia" w:cs="宋体" w:asciiTheme="minorEastAsia" w:hAnsiTheme="minorEastAsia"/>
          <w:kern w:val="0"/>
          <w:sz w:val="28"/>
          <w:szCs w:val="28"/>
        </w:rPr>
        <w:t>招标文件</w:t>
      </w:r>
      <w:r>
        <w:rPr>
          <w:rFonts w:hint="eastAsia" w:cs="Times New Roman" w:asciiTheme="minorEastAsia" w:hAnsiTheme="minorEastAsia"/>
          <w:kern w:val="0"/>
          <w:sz w:val="28"/>
          <w:szCs w:val="28"/>
        </w:rPr>
        <w:t>中的</w:t>
      </w:r>
      <w:r>
        <w:rPr>
          <w:rFonts w:cs="Times New Roman" w:asciiTheme="minorEastAsia" w:hAnsiTheme="minorEastAsia"/>
          <w:kern w:val="0"/>
          <w:sz w:val="28"/>
          <w:szCs w:val="28"/>
        </w:rPr>
        <w:t>URS</w:t>
      </w:r>
      <w:r>
        <w:rPr>
          <w:rFonts w:hint="eastAsia" w:cs="Times New Roman" w:asciiTheme="minorEastAsia" w:hAnsiTheme="minorEastAsia"/>
          <w:kern w:val="0"/>
          <w:sz w:val="28"/>
          <w:szCs w:val="28"/>
        </w:rPr>
        <w:t>要求。</w:t>
      </w:r>
    </w:p>
    <w:p>
      <w:pPr>
        <w:spacing w:line="360" w:lineRule="auto"/>
        <w:ind w:firstLine="560" w:firstLineChars="200"/>
        <w:rPr>
          <w:rFonts w:cs="Times New Roman" w:asciiTheme="minorEastAsia" w:hAnsiTheme="minorEastAsia"/>
          <w:kern w:val="0"/>
          <w:sz w:val="28"/>
          <w:szCs w:val="28"/>
        </w:rPr>
      </w:pPr>
      <w:r>
        <w:rPr>
          <w:rFonts w:cs="Times New Roman" w:asciiTheme="minorEastAsia" w:hAnsiTheme="minorEastAsia"/>
          <w:kern w:val="0"/>
          <w:sz w:val="28"/>
          <w:szCs w:val="28"/>
        </w:rPr>
        <w:t>2</w:t>
      </w:r>
      <w:r>
        <w:rPr>
          <w:rFonts w:hint="eastAsia" w:cs="Times New Roman" w:asciiTheme="minorEastAsia" w:hAnsiTheme="minorEastAsia"/>
          <w:kern w:val="0"/>
          <w:sz w:val="28"/>
          <w:szCs w:val="28"/>
        </w:rPr>
        <w:t>、供方需提供全新的、未曾使用过的产品和赠品。供方提供设备的质量保证期为安装调试完毕并经需方验收合格出具验收合格报告后十二个月</w:t>
      </w:r>
      <w:r>
        <w:rPr>
          <w:rFonts w:hint="eastAsia" w:cs="Times New Roman" w:asciiTheme="minorEastAsia" w:hAnsiTheme="minorEastAsia"/>
          <w:kern w:val="0"/>
          <w:sz w:val="28"/>
          <w:szCs w:val="28"/>
          <w:lang w:eastAsia="zh-CN"/>
        </w:rPr>
        <w:t>（其中</w:t>
      </w:r>
      <w:r>
        <w:rPr>
          <w:rFonts w:hint="eastAsia" w:cs="Times New Roman" w:asciiTheme="minorEastAsia" w:hAnsiTheme="minorEastAsia"/>
          <w:bCs w:val="0"/>
          <w:kern w:val="0"/>
          <w:sz w:val="28"/>
          <w:szCs w:val="28"/>
        </w:rPr>
        <w:t>核心部件</w:t>
      </w:r>
      <w:r>
        <w:rPr>
          <w:rFonts w:hint="eastAsia"/>
          <w:lang w:val="en-US" w:eastAsia="zh-CN"/>
        </w:rPr>
        <w:t xml:space="preserve">     </w:t>
      </w:r>
      <w:r>
        <w:rPr>
          <w:rFonts w:hint="eastAsia" w:cs="Times New Roman" w:asciiTheme="minorEastAsia" w:hAnsiTheme="minorEastAsia"/>
          <w:bCs w:val="0"/>
          <w:kern w:val="0"/>
          <w:sz w:val="28"/>
          <w:szCs w:val="28"/>
        </w:rPr>
        <w:t>年</w:t>
      </w:r>
      <w:r>
        <w:rPr>
          <w:rFonts w:hint="eastAsia" w:cs="Times New Roman" w:asciiTheme="minorEastAsia" w:hAnsiTheme="minorEastAsia"/>
          <w:kern w:val="0"/>
          <w:sz w:val="28"/>
          <w:szCs w:val="28"/>
          <w:lang w:eastAsia="zh-CN"/>
        </w:rPr>
        <w:t>）</w:t>
      </w:r>
      <w:r>
        <w:rPr>
          <w:rFonts w:hint="eastAsia" w:cs="Times New Roman" w:asciiTheme="minorEastAsia" w:hAnsiTheme="minorEastAsia"/>
          <w:kern w:val="0"/>
          <w:sz w:val="28"/>
          <w:szCs w:val="28"/>
        </w:rPr>
        <w:t>，质量保证期内发生故障的部分，质量保修期自维修完毕验收合格恢复运行之日起重新起算。在质量保证期内因设备本身的质量问题发生故障，供方应负责免费修理和</w:t>
      </w:r>
      <w:bookmarkStart w:id="0" w:name="_GoBack"/>
      <w:bookmarkEnd w:id="0"/>
      <w:r>
        <w:rPr>
          <w:rFonts w:hint="eastAsia" w:cs="Times New Roman" w:asciiTheme="minorEastAsia" w:hAnsiTheme="minorEastAsia"/>
          <w:kern w:val="0"/>
          <w:sz w:val="28"/>
          <w:szCs w:val="28"/>
        </w:rPr>
        <w:t>免费更换。维修期间供方应按需方要求提供备品备件保证设备正常运行。如果设备需要运至供方更换维修的，则由此产生的运费等其他一切费用和风险均由供方承担，且因设备质量问题造成需方或其他第三方损失的，供方应对需方或其他第三方的全部损失进行赔偿。</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设备在质量保证期内，若在</w:t>
      </w:r>
      <w:r>
        <w:rPr>
          <w:rFonts w:cs="Times New Roman" w:asciiTheme="minorEastAsia" w:hAnsiTheme="minorEastAsia"/>
          <w:kern w:val="0"/>
          <w:sz w:val="28"/>
          <w:szCs w:val="28"/>
        </w:rPr>
        <w:t>1</w:t>
      </w:r>
      <w:r>
        <w:rPr>
          <w:rFonts w:hint="eastAsia" w:cs="Times New Roman" w:asciiTheme="minorEastAsia" w:hAnsiTheme="minorEastAsia"/>
          <w:kern w:val="0"/>
          <w:sz w:val="28"/>
          <w:szCs w:val="28"/>
        </w:rPr>
        <w:t>个月内出现</w:t>
      </w:r>
      <w:r>
        <w:rPr>
          <w:rFonts w:cs="Times New Roman" w:asciiTheme="minorEastAsia" w:hAnsiTheme="minorEastAsia"/>
          <w:kern w:val="0"/>
          <w:sz w:val="28"/>
          <w:szCs w:val="28"/>
        </w:rPr>
        <w:t xml:space="preserve"> 2 </w:t>
      </w:r>
      <w:r>
        <w:rPr>
          <w:rFonts w:hint="eastAsia" w:cs="Times New Roman" w:asciiTheme="minorEastAsia" w:hAnsiTheme="minorEastAsia"/>
          <w:kern w:val="0"/>
          <w:sz w:val="28"/>
          <w:szCs w:val="28"/>
        </w:rPr>
        <w:t>次或</w:t>
      </w:r>
      <w:r>
        <w:rPr>
          <w:rFonts w:cs="Times New Roman" w:asciiTheme="minorEastAsia" w:hAnsiTheme="minorEastAsia"/>
          <w:kern w:val="0"/>
          <w:sz w:val="28"/>
          <w:szCs w:val="28"/>
        </w:rPr>
        <w:t>2</w:t>
      </w:r>
      <w:r>
        <w:rPr>
          <w:rFonts w:hint="eastAsia" w:cs="Times New Roman" w:asciiTheme="minorEastAsia" w:hAnsiTheme="minorEastAsia"/>
          <w:kern w:val="0"/>
          <w:sz w:val="28"/>
          <w:szCs w:val="28"/>
        </w:rPr>
        <w:t>次以上质量问题或单次维修时间超过</w:t>
      </w:r>
      <w:r>
        <w:rPr>
          <w:rFonts w:cs="Times New Roman" w:asciiTheme="minorEastAsia" w:hAnsiTheme="minorEastAsia"/>
          <w:kern w:val="0"/>
          <w:sz w:val="28"/>
          <w:szCs w:val="28"/>
        </w:rPr>
        <w:t>72</w:t>
      </w:r>
      <w:r>
        <w:rPr>
          <w:rFonts w:hint="eastAsia" w:cs="Times New Roman" w:asciiTheme="minorEastAsia" w:hAnsiTheme="minorEastAsia"/>
          <w:kern w:val="0"/>
          <w:sz w:val="28"/>
          <w:szCs w:val="28"/>
        </w:rPr>
        <w:t>小时且未提供有效措施保证设备正常运行，或虽经维修，但仍不能保证设备连续正常运行或出现难以修复的质量问题时，需方有权选择按以下办法处理：</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w:t>
      </w:r>
      <w:r>
        <w:rPr>
          <w:rFonts w:cs="Times New Roman" w:asciiTheme="minorEastAsia" w:hAnsiTheme="minorEastAsia"/>
          <w:kern w:val="0"/>
          <w:sz w:val="28"/>
          <w:szCs w:val="28"/>
        </w:rPr>
        <w:t>1</w:t>
      </w:r>
      <w:r>
        <w:rPr>
          <w:rFonts w:hint="eastAsia" w:cs="Times New Roman" w:asciiTheme="minorEastAsia" w:hAnsiTheme="minorEastAsia"/>
          <w:kern w:val="0"/>
          <w:sz w:val="28"/>
          <w:szCs w:val="28"/>
        </w:rPr>
        <w:t>）退货处理：供方应退还需方支付的设备的所有款项，同时应承担该设备的直接费用（包括但不限于运输、装卸、保险、检验、安装调试、设备款利息及银行手续费等）及赔偿由此造成的需方的一切损失，同时，退货过程中的风险和费用由供方自行承担。</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w:t>
      </w:r>
      <w:r>
        <w:rPr>
          <w:rFonts w:cs="Times New Roman" w:asciiTheme="minorEastAsia" w:hAnsiTheme="minorEastAsia"/>
          <w:kern w:val="0"/>
          <w:sz w:val="28"/>
          <w:szCs w:val="28"/>
        </w:rPr>
        <w:t>2</w:t>
      </w:r>
      <w:r>
        <w:rPr>
          <w:rFonts w:hint="eastAsia" w:cs="Times New Roman" w:asciiTheme="minorEastAsia" w:hAnsiTheme="minorEastAsia"/>
          <w:kern w:val="0"/>
          <w:sz w:val="28"/>
          <w:szCs w:val="28"/>
        </w:rPr>
        <w:t>）更换设备：由供方承担所发生的费用和风险，并赔偿由此造成的一切损失。</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w:t>
      </w:r>
      <w:r>
        <w:rPr>
          <w:rFonts w:cs="Times New Roman" w:asciiTheme="minorEastAsia" w:hAnsiTheme="minorEastAsia"/>
          <w:kern w:val="0"/>
          <w:sz w:val="28"/>
          <w:szCs w:val="28"/>
        </w:rPr>
        <w:t>3</w:t>
      </w:r>
      <w:r>
        <w:rPr>
          <w:rFonts w:hint="eastAsia" w:cs="Times New Roman" w:asciiTheme="minorEastAsia" w:hAnsiTheme="minorEastAsia"/>
          <w:kern w:val="0"/>
          <w:sz w:val="28"/>
          <w:szCs w:val="28"/>
        </w:rPr>
        <w:t>）贬值处理</w:t>
      </w:r>
      <w:r>
        <w:rPr>
          <w:rFonts w:cs="Times New Roman" w:asciiTheme="minorEastAsia" w:hAnsiTheme="minorEastAsia"/>
          <w:kern w:val="0"/>
          <w:sz w:val="28"/>
          <w:szCs w:val="28"/>
        </w:rPr>
        <w:t xml:space="preserve">: </w:t>
      </w:r>
      <w:r>
        <w:rPr>
          <w:rFonts w:hint="eastAsia" w:cs="Times New Roman" w:asciiTheme="minorEastAsia" w:hAnsiTheme="minorEastAsia"/>
          <w:kern w:val="0"/>
          <w:sz w:val="28"/>
          <w:szCs w:val="28"/>
        </w:rPr>
        <w:t>根据设备的缺陷情况、损坏程度以及需方所遭受损失的金额，降低设备的价格。质保期内累计维修时间达到</w:t>
      </w:r>
      <w:r>
        <w:rPr>
          <w:rFonts w:cs="Times New Roman" w:asciiTheme="minorEastAsia" w:hAnsiTheme="minorEastAsia"/>
          <w:kern w:val="0"/>
          <w:sz w:val="28"/>
          <w:szCs w:val="28"/>
        </w:rPr>
        <w:t>8</w:t>
      </w:r>
      <w:r>
        <w:rPr>
          <w:rFonts w:hint="eastAsia" w:cs="Times New Roman" w:asciiTheme="minorEastAsia" w:hAnsiTheme="minorEastAsia"/>
          <w:kern w:val="0"/>
          <w:sz w:val="28"/>
          <w:szCs w:val="28"/>
        </w:rPr>
        <w:t>小时，合同价贬值</w:t>
      </w:r>
      <w:r>
        <w:rPr>
          <w:rFonts w:cs="Times New Roman" w:asciiTheme="minorEastAsia" w:hAnsiTheme="minorEastAsia"/>
          <w:kern w:val="0"/>
          <w:sz w:val="28"/>
          <w:szCs w:val="28"/>
        </w:rPr>
        <w:t>0.5</w:t>
      </w:r>
      <w:r>
        <w:rPr>
          <w:rFonts w:hint="eastAsia" w:cs="Times New Roman" w:asciiTheme="minorEastAsia" w:hAnsiTheme="minorEastAsia"/>
          <w:kern w:val="0"/>
          <w:sz w:val="28"/>
          <w:szCs w:val="28"/>
        </w:rPr>
        <w:t>％。</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如果需方发出索赔通知后</w:t>
      </w:r>
      <w:r>
        <w:rPr>
          <w:rFonts w:cs="Times New Roman" w:asciiTheme="minorEastAsia" w:hAnsiTheme="minorEastAsia"/>
          <w:kern w:val="0"/>
          <w:sz w:val="28"/>
          <w:szCs w:val="28"/>
        </w:rPr>
        <w:t>30</w:t>
      </w:r>
      <w:r>
        <w:rPr>
          <w:rFonts w:hint="eastAsia" w:cs="Times New Roman" w:asciiTheme="minorEastAsia" w:hAnsiTheme="minorEastAsia"/>
          <w:kern w:val="0"/>
          <w:sz w:val="28"/>
          <w:szCs w:val="28"/>
        </w:rPr>
        <w:t>天内供方未作答复，上述索赔应视为已被供方接受；如果需方发出索赔通知后</w:t>
      </w:r>
      <w:r>
        <w:rPr>
          <w:rFonts w:cs="Times New Roman" w:asciiTheme="minorEastAsia" w:hAnsiTheme="minorEastAsia"/>
          <w:kern w:val="0"/>
          <w:sz w:val="28"/>
          <w:szCs w:val="28"/>
        </w:rPr>
        <w:t>30</w:t>
      </w:r>
      <w:r>
        <w:rPr>
          <w:rFonts w:hint="eastAsia" w:cs="Times New Roman" w:asciiTheme="minorEastAsia" w:hAnsiTheme="minorEastAsia"/>
          <w:kern w:val="0"/>
          <w:sz w:val="28"/>
          <w:szCs w:val="28"/>
        </w:rPr>
        <w:t>天内供方未按需方的索赔要求解决索赔事宜，需方将从未付货款中扣回索赔金额。如果这些金额不足以补偿索赔金额，需方有权向供方提出不足部分的补偿。</w:t>
      </w:r>
    </w:p>
    <w:p>
      <w:pPr>
        <w:spacing w:line="360" w:lineRule="auto"/>
        <w:ind w:firstLine="560" w:firstLineChars="200"/>
        <w:rPr>
          <w:rFonts w:cs="Times New Roman" w:asciiTheme="minorEastAsia" w:hAnsiTheme="minorEastAsia"/>
          <w:kern w:val="0"/>
          <w:sz w:val="28"/>
          <w:szCs w:val="28"/>
        </w:rPr>
      </w:pPr>
      <w:r>
        <w:rPr>
          <w:rFonts w:cs="Times New Roman" w:asciiTheme="minorEastAsia" w:hAnsiTheme="minorEastAsia"/>
          <w:kern w:val="0"/>
          <w:sz w:val="28"/>
          <w:szCs w:val="28"/>
        </w:rPr>
        <w:t xml:space="preserve">3. </w:t>
      </w:r>
      <w:r>
        <w:rPr>
          <w:rFonts w:hint="eastAsia" w:cs="Times New Roman" w:asciiTheme="minorEastAsia" w:hAnsiTheme="minorEastAsia"/>
          <w:kern w:val="0"/>
          <w:sz w:val="28"/>
          <w:szCs w:val="28"/>
        </w:rPr>
        <w:t>对设备的验收标准按照合同附件中约定的供货范围、技术参数及配置、设备技术标准以及需方采购的</w:t>
      </w:r>
      <w:r>
        <w:rPr>
          <w:rFonts w:cs="Times New Roman" w:asciiTheme="minorEastAsia" w:hAnsiTheme="minorEastAsia"/>
          <w:kern w:val="0"/>
          <w:sz w:val="28"/>
          <w:szCs w:val="28"/>
        </w:rPr>
        <w:t>URS</w:t>
      </w:r>
      <w:r>
        <w:rPr>
          <w:rFonts w:hint="eastAsia" w:cs="Times New Roman" w:asciiTheme="minorEastAsia" w:hAnsiTheme="minorEastAsia"/>
          <w:kern w:val="0"/>
          <w:sz w:val="28"/>
          <w:szCs w:val="28"/>
        </w:rPr>
        <w:t>为执行标准，以全部设备完成</w:t>
      </w:r>
      <w:r>
        <w:rPr>
          <w:rFonts w:cs="Times New Roman" w:asciiTheme="minorEastAsia" w:hAnsiTheme="minorEastAsia"/>
          <w:kern w:val="0"/>
          <w:sz w:val="28"/>
          <w:szCs w:val="28"/>
        </w:rPr>
        <w:t>OQ</w:t>
      </w:r>
      <w:r>
        <w:rPr>
          <w:rFonts w:hint="eastAsia" w:cs="Times New Roman" w:asciiTheme="minorEastAsia" w:hAnsiTheme="minorEastAsia"/>
          <w:kern w:val="0"/>
          <w:sz w:val="28"/>
          <w:szCs w:val="28"/>
        </w:rPr>
        <w:t>为验收合格标准。</w:t>
      </w:r>
    </w:p>
    <w:p>
      <w:pPr>
        <w:spacing w:line="360" w:lineRule="auto"/>
        <w:ind w:firstLine="560" w:firstLineChars="200"/>
        <w:rPr>
          <w:rFonts w:cs="Times New Roman" w:asciiTheme="minorEastAsia" w:hAnsiTheme="minorEastAsia"/>
          <w:kern w:val="0"/>
          <w:sz w:val="28"/>
          <w:szCs w:val="28"/>
        </w:rPr>
      </w:pPr>
      <w:r>
        <w:rPr>
          <w:rFonts w:cs="Times New Roman" w:asciiTheme="minorEastAsia" w:hAnsiTheme="minorEastAsia"/>
          <w:kern w:val="0"/>
          <w:sz w:val="28"/>
          <w:szCs w:val="28"/>
        </w:rPr>
        <w:t>4</w:t>
      </w:r>
      <w:r>
        <w:rPr>
          <w:rFonts w:hint="eastAsia" w:cs="Times New Roman" w:asciiTheme="minorEastAsia" w:hAnsiTheme="minorEastAsia"/>
          <w:kern w:val="0"/>
          <w:sz w:val="28"/>
          <w:szCs w:val="28"/>
        </w:rPr>
        <w:t>、在设备调试阶段，根据需方要求及技术附件说明，供方应及时派出现场服务人员，处理现场发生的有关质量技术问题，免费派人安装调试并培训需方人员掌握设备的运行操作。在使用过程中如发生质量问题，供方在接到需方通知后应在</w:t>
      </w:r>
      <w:r>
        <w:rPr>
          <w:rFonts w:cs="Times New Roman" w:asciiTheme="minorEastAsia" w:hAnsiTheme="minorEastAsia"/>
          <w:kern w:val="0"/>
          <w:sz w:val="28"/>
          <w:szCs w:val="28"/>
        </w:rPr>
        <w:t>24</w:t>
      </w:r>
      <w:r>
        <w:rPr>
          <w:rFonts w:hint="eastAsia" w:cs="Times New Roman" w:asciiTheme="minorEastAsia" w:hAnsiTheme="minorEastAsia"/>
          <w:kern w:val="0"/>
          <w:sz w:val="28"/>
          <w:szCs w:val="28"/>
        </w:rPr>
        <w:t>小时内到达需方现场。供方售后服务电话：联系人：。</w:t>
      </w:r>
    </w:p>
    <w:p>
      <w:pPr>
        <w:spacing w:before="156" w:after="156" w:line="360" w:lineRule="auto"/>
        <w:ind w:left="105" w:right="420"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质保期内，因产品质量问题产生的故障免费维修，供方维修人员应对每次的设备故障及维修作详细的记录并签字确认，保证终身更换产品及维修。质保期过后，供方免费为需方提供技术服务及支持，并及时派服务及技术人员协助需方处理在使用过程中出现的问题和故障，如更换产品及零部件等，供方只收取其成本费，免收服务费用。</w:t>
      </w:r>
    </w:p>
    <w:p>
      <w:pPr>
        <w:tabs>
          <w:tab w:val="left" w:pos="900"/>
        </w:tabs>
        <w:spacing w:before="156" w:after="156" w:line="360" w:lineRule="auto"/>
        <w:ind w:left="105" w:right="420"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质保期内，若因供方原因未及时派人更换产品及维修，影响需方正常使用的，需方有权自行委托其他第三方进行更换产品及维修，由此产生的费用及造成的损失由供方承担。</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（十一）随机文件和验收资料：</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供方负责提供每台设备</w:t>
      </w:r>
      <w:r>
        <w:rPr>
          <w:rFonts w:cs="Times New Roman" w:asciiTheme="minorEastAsia" w:hAnsiTheme="minorEastAsia"/>
          <w:kern w:val="0"/>
          <w:sz w:val="28"/>
          <w:szCs w:val="28"/>
          <w:u w:val="single"/>
        </w:rPr>
        <w:t xml:space="preserve">  3   </w:t>
      </w:r>
      <w:r>
        <w:rPr>
          <w:rFonts w:hint="eastAsia" w:cs="Times New Roman" w:asciiTheme="minorEastAsia" w:hAnsiTheme="minorEastAsia"/>
          <w:kern w:val="0"/>
          <w:sz w:val="28"/>
          <w:szCs w:val="28"/>
        </w:rPr>
        <w:t>套随机文件，包括所购设备、配套设备、所属装置等</w:t>
      </w:r>
      <w:r>
        <w:rPr>
          <w:rFonts w:hint="eastAsia" w:cs="Times New Roman" w:asciiTheme="minorEastAsia" w:hAnsiTheme="minorEastAsia"/>
          <w:kern w:val="0"/>
          <w:sz w:val="28"/>
          <w:szCs w:val="28"/>
          <w:lang w:val="en-US" w:eastAsia="zh-CN"/>
        </w:rPr>
        <w:t>URS要求全部</w:t>
      </w:r>
      <w:r>
        <w:rPr>
          <w:rFonts w:hint="eastAsia" w:cs="Times New Roman" w:asciiTheme="minorEastAsia" w:hAnsiTheme="minorEastAsia"/>
          <w:kern w:val="0"/>
          <w:sz w:val="28"/>
          <w:szCs w:val="28"/>
        </w:rPr>
        <w:t>技术资料</w:t>
      </w:r>
      <w:r>
        <w:rPr>
          <w:rFonts w:hint="eastAsia" w:cs="Times New Roman" w:asciiTheme="minorEastAsia" w:hAnsiTheme="minorEastAsia"/>
          <w:kern w:val="0"/>
          <w:sz w:val="28"/>
          <w:szCs w:val="28"/>
          <w:lang w:eastAsia="zh-CN"/>
        </w:rPr>
        <w:t>及图纸</w:t>
      </w:r>
      <w:r>
        <w:rPr>
          <w:rFonts w:hint="eastAsia" w:cs="Times New Roman" w:asciiTheme="minorEastAsia" w:hAnsiTheme="minorEastAsia"/>
          <w:kern w:val="0"/>
          <w:sz w:val="28"/>
          <w:szCs w:val="28"/>
        </w:rPr>
        <w:t>，并于货到需方现场后十天内交付需方，该等资料需要满足国家监督部门验收的技术要求。否则因该等资料缺失导致需方接受行政主管部门处罚或产生其他损失的，供方承担相应责任。且因该等资料缺失导致需方无法通过国家监督部门验收的，需方有权退货（退货过程中产生的费用和风险由供方承担）或减少合同价款，供方须无条件服从需方选择并自行承担由此产生的损失和责任。</w:t>
      </w:r>
    </w:p>
    <w:p>
      <w:pPr>
        <w:spacing w:line="360" w:lineRule="auto"/>
        <w:ind w:firstLine="560" w:firstLineChars="200"/>
        <w:rPr>
          <w:rFonts w:cs="宋体" w:asciiTheme="minorEastAsia" w:hAnsiTheme="minorEastAsia"/>
          <w:kern w:val="0"/>
          <w:sz w:val="28"/>
          <w:szCs w:val="28"/>
        </w:rPr>
      </w:pPr>
      <w:r>
        <w:rPr>
          <w:rFonts w:hint="eastAsia" w:cs="宋体" w:asciiTheme="minorEastAsia" w:hAnsiTheme="minorEastAsia"/>
          <w:kern w:val="0"/>
          <w:sz w:val="28"/>
          <w:szCs w:val="28"/>
        </w:rPr>
        <w:t>供方在设备到货前向需方提供用于设备安装的有关技术资料。</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（十二）安装、维修、保养：</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1</w:t>
      </w:r>
      <w:r>
        <w:rPr>
          <w:rFonts w:hint="eastAsia" w:cs="宋体" w:asciiTheme="minorEastAsia" w:hAnsiTheme="minorEastAsia"/>
          <w:kern w:val="1"/>
          <w:sz w:val="28"/>
          <w:szCs w:val="28"/>
        </w:rPr>
        <w:t>、本合同产品除供方委托的单位维修、保养（费用另计）外，需方如自行委托其它无相应资质的单位维修、保养的均视供方不负责该设备因维修、保养期间而产生的任何质量问题和责任。但因供方收到需方通知后</w:t>
      </w:r>
      <w:r>
        <w:rPr>
          <w:rFonts w:cs="宋体" w:asciiTheme="minorEastAsia" w:hAnsiTheme="minorEastAsia"/>
          <w:kern w:val="1"/>
          <w:sz w:val="28"/>
          <w:szCs w:val="28"/>
        </w:rPr>
        <w:t>3</w:t>
      </w:r>
      <w:r>
        <w:rPr>
          <w:rFonts w:hint="eastAsia" w:cs="宋体" w:asciiTheme="minorEastAsia" w:hAnsiTheme="minorEastAsia"/>
          <w:kern w:val="1"/>
          <w:sz w:val="28"/>
          <w:szCs w:val="28"/>
        </w:rPr>
        <w:t>日内拒不履行维修、保养义务或怠于履行、局部履行维修、保养义务除外。</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2</w:t>
      </w:r>
      <w:r>
        <w:rPr>
          <w:rFonts w:hint="eastAsia" w:cs="宋体" w:asciiTheme="minorEastAsia" w:hAnsiTheme="minorEastAsia"/>
          <w:kern w:val="1"/>
          <w:sz w:val="28"/>
          <w:szCs w:val="28"/>
        </w:rPr>
        <w:t>、</w:t>
      </w:r>
      <w:r>
        <w:rPr>
          <w:rFonts w:hint="eastAsia" w:cs="Times New Roman" w:asciiTheme="minorEastAsia" w:hAnsiTheme="minorEastAsia"/>
          <w:kern w:val="1"/>
          <w:sz w:val="28"/>
          <w:szCs w:val="28"/>
        </w:rPr>
        <w:t>供方负责设备的就位、安装及调试工作。</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3</w:t>
      </w:r>
      <w:r>
        <w:rPr>
          <w:rFonts w:hint="eastAsia" w:cs="宋体" w:asciiTheme="minorEastAsia" w:hAnsiTheme="minorEastAsia"/>
          <w:kern w:val="1"/>
          <w:sz w:val="28"/>
          <w:szCs w:val="28"/>
        </w:rPr>
        <w:t>、质保期后，供方应向需方提供及时的、优质的、价格优惠的技术服务和备品备件供应。备品备件按投标书所列价格自质保期结束之日起</w:t>
      </w:r>
      <w:r>
        <w:rPr>
          <w:rFonts w:cs="宋体" w:asciiTheme="minorEastAsia" w:hAnsiTheme="minorEastAsia"/>
          <w:kern w:val="1"/>
          <w:sz w:val="28"/>
          <w:szCs w:val="28"/>
          <w:u w:val="single"/>
        </w:rPr>
        <w:t xml:space="preserve"> 2 </w:t>
      </w:r>
      <w:r>
        <w:rPr>
          <w:rFonts w:hint="eastAsia" w:cs="宋体" w:asciiTheme="minorEastAsia" w:hAnsiTheme="minorEastAsia"/>
          <w:kern w:val="1"/>
          <w:sz w:val="28"/>
          <w:szCs w:val="28"/>
        </w:rPr>
        <w:t>年内不变，并向需方提供获得这些备品备件的详尽资料。</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4</w:t>
      </w:r>
      <w:r>
        <w:rPr>
          <w:rFonts w:hint="eastAsia" w:cs="宋体" w:asciiTheme="minorEastAsia" w:hAnsiTheme="minorEastAsia"/>
          <w:kern w:val="1"/>
          <w:sz w:val="28"/>
          <w:szCs w:val="28"/>
        </w:rPr>
        <w:t>、供方在设备安装期间必须符合需方对现场施工的管理和安全、环保要求。否则，由此产生的责任由供方承担且供方应赔偿因此给需方造成的损失。</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（十三）、按照培训计划对需方相关人员进行培训，培训费用由供方负责。</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三、合同违约及其它条款</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（一）违约责任：</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1</w:t>
      </w:r>
      <w:r>
        <w:rPr>
          <w:rFonts w:hint="eastAsia" w:cs="宋体" w:asciiTheme="minorEastAsia" w:hAnsiTheme="minorEastAsia"/>
          <w:kern w:val="1"/>
          <w:sz w:val="28"/>
          <w:szCs w:val="28"/>
        </w:rPr>
        <w:t>、合同生效后，任何一方全部或部分解除合同（法定或上述规定中合同解除条款除外），即构成违约，应向对方支付解除合同部分总价</w:t>
      </w:r>
      <w:r>
        <w:rPr>
          <w:rFonts w:cs="宋体" w:asciiTheme="minorEastAsia" w:hAnsiTheme="minorEastAsia"/>
          <w:kern w:val="1"/>
          <w:sz w:val="28"/>
          <w:szCs w:val="28"/>
        </w:rPr>
        <w:t>10%</w:t>
      </w:r>
      <w:r>
        <w:rPr>
          <w:rFonts w:hint="eastAsia" w:cs="宋体" w:asciiTheme="minorEastAsia" w:hAnsiTheme="minorEastAsia"/>
          <w:kern w:val="1"/>
          <w:sz w:val="28"/>
          <w:szCs w:val="28"/>
        </w:rPr>
        <w:t>的违约金。一方基于对方的违约行为而行使合同解除权的，有权要求违约方支付未履行部分合同价款</w:t>
      </w:r>
      <w:r>
        <w:rPr>
          <w:rFonts w:cs="宋体" w:asciiTheme="minorEastAsia" w:hAnsiTheme="minorEastAsia"/>
          <w:kern w:val="1"/>
          <w:sz w:val="28"/>
          <w:szCs w:val="28"/>
        </w:rPr>
        <w:t>10%</w:t>
      </w:r>
      <w:r>
        <w:rPr>
          <w:rFonts w:hint="eastAsia" w:cs="宋体" w:asciiTheme="minorEastAsia" w:hAnsiTheme="minorEastAsia"/>
          <w:kern w:val="1"/>
          <w:sz w:val="28"/>
          <w:szCs w:val="28"/>
        </w:rPr>
        <w:t>的违约金。【符合第二条第（八）款约定的情形的，仅执行第二条第（八）条款，不执行本条款】。</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2</w:t>
      </w:r>
      <w:r>
        <w:rPr>
          <w:rFonts w:hint="eastAsia" w:cs="宋体" w:asciiTheme="minorEastAsia" w:hAnsiTheme="minorEastAsia"/>
          <w:kern w:val="1"/>
          <w:sz w:val="28"/>
          <w:szCs w:val="28"/>
        </w:rPr>
        <w:t>、需方有权从未付款项中直接扣除相应款项以冲抵供方应承担的本合同约定的相关费用以及供方应支付给需方的赔偿金、违约金等。不足部分供方仍应向需方另行支付。</w:t>
      </w:r>
    </w:p>
    <w:p>
      <w:pPr>
        <w:adjustRightInd w:val="0"/>
        <w:snapToGrid w:val="0"/>
        <w:spacing w:line="360" w:lineRule="auto"/>
        <w:ind w:firstLine="560" w:firstLineChars="200"/>
        <w:rPr>
          <w:rFonts w:cs="Times New Roman" w:asciiTheme="minorEastAsia" w:hAnsiTheme="minorEastAsia"/>
          <w:kern w:val="1"/>
          <w:sz w:val="28"/>
          <w:szCs w:val="28"/>
        </w:rPr>
      </w:pPr>
      <w:r>
        <w:rPr>
          <w:rFonts w:cs="宋体" w:asciiTheme="minorEastAsia" w:hAnsiTheme="minorEastAsia"/>
          <w:kern w:val="1"/>
          <w:sz w:val="28"/>
          <w:szCs w:val="28"/>
        </w:rPr>
        <w:t>3</w:t>
      </w:r>
      <w:r>
        <w:rPr>
          <w:rFonts w:hint="eastAsia" w:cs="宋体" w:asciiTheme="minorEastAsia" w:hAnsiTheme="minorEastAsia"/>
          <w:kern w:val="1"/>
          <w:sz w:val="28"/>
          <w:szCs w:val="28"/>
        </w:rPr>
        <w:t>、在执行合同期限内，任何一方因不可抗力事件所致不能履行合同，则合同履行期可延长，其延长期与不可抗力影响期相同；不可抗力事件发生后，应立即通知对方。不可抗力事件延续</w:t>
      </w:r>
      <w:r>
        <w:rPr>
          <w:rFonts w:cs="宋体" w:asciiTheme="minorEastAsia" w:hAnsiTheme="minorEastAsia"/>
          <w:kern w:val="1"/>
          <w:sz w:val="28"/>
          <w:szCs w:val="28"/>
        </w:rPr>
        <w:t>120</w:t>
      </w:r>
      <w:r>
        <w:rPr>
          <w:rFonts w:hint="eastAsia" w:cs="宋体" w:asciiTheme="minorEastAsia" w:hAnsiTheme="minorEastAsia"/>
          <w:kern w:val="1"/>
          <w:sz w:val="28"/>
          <w:szCs w:val="28"/>
        </w:rPr>
        <w:t>天以上，双方应通过友好协商，确定是否继续履行合同；因不可抗力造成合同不能履行的，供需双方协商并根据客观情况减轻或免于承担违约责任。</w:t>
      </w:r>
    </w:p>
    <w:p>
      <w:pPr>
        <w:spacing w:line="360" w:lineRule="auto"/>
        <w:ind w:firstLine="560" w:firstLineChars="200"/>
        <w:rPr>
          <w:rFonts w:cs="Times New Roman" w:asciiTheme="minorEastAsia" w:hAnsiTheme="minorEastAsia"/>
          <w:kern w:val="0"/>
          <w:sz w:val="28"/>
          <w:szCs w:val="28"/>
        </w:rPr>
      </w:pPr>
      <w:r>
        <w:rPr>
          <w:rFonts w:hint="eastAsia" w:cs="Times New Roman" w:asciiTheme="minorEastAsia" w:hAnsiTheme="minorEastAsia"/>
          <w:kern w:val="0"/>
          <w:sz w:val="28"/>
          <w:szCs w:val="28"/>
        </w:rPr>
        <w:t>不可抗力因素指由自然原因引起的自然现象，即火灾、</w:t>
      </w:r>
      <w:r>
        <w:rPr>
          <w:rFonts w:cs="Times New Roman" w:asciiTheme="minorEastAsia" w:hAnsiTheme="minorEastAsia"/>
          <w:kern w:val="0"/>
          <w:sz w:val="28"/>
          <w:szCs w:val="28"/>
        </w:rPr>
        <w:t>6</w:t>
      </w:r>
      <w:r>
        <w:rPr>
          <w:rFonts w:hint="eastAsia" w:cs="Times New Roman" w:asciiTheme="minorEastAsia" w:hAnsiTheme="minorEastAsia"/>
          <w:kern w:val="0"/>
          <w:sz w:val="28"/>
          <w:szCs w:val="28"/>
        </w:rPr>
        <w:t>级以上持续地震、暴雨雪、山崩；由社会原因引起的社会现象</w:t>
      </w:r>
      <w:r>
        <w:rPr>
          <w:rFonts w:cs="Times New Roman" w:asciiTheme="minorEastAsia" w:hAnsiTheme="minorEastAsia"/>
          <w:kern w:val="0"/>
          <w:sz w:val="28"/>
          <w:szCs w:val="28"/>
        </w:rPr>
        <w:t>,</w:t>
      </w:r>
      <w:r>
        <w:rPr>
          <w:rFonts w:hint="eastAsia" w:cs="Times New Roman" w:asciiTheme="minorEastAsia" w:hAnsiTheme="minorEastAsia"/>
          <w:kern w:val="0"/>
          <w:sz w:val="28"/>
          <w:szCs w:val="28"/>
        </w:rPr>
        <w:t>即战争、政府干预。</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（二）争议解决条款：因本合同引起的争议，由双方协商解决，协商不能解决的，则向需方所在地法院提起诉讼解决。</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（三）合同的生效及其它：本合同自双方盖章之日起生效。合同生效后，不得任意改动。如需变更，须经双方协商同意，并盖章确认。本合同一式</w:t>
      </w:r>
      <w:r>
        <w:rPr>
          <w:rFonts w:hint="eastAsia" w:cs="宋体" w:asciiTheme="minorEastAsia" w:hAnsiTheme="minorEastAsia"/>
          <w:kern w:val="1"/>
          <w:sz w:val="28"/>
          <w:szCs w:val="28"/>
          <w:u w:val="single"/>
        </w:rPr>
        <w:t>伍</w:t>
      </w:r>
      <w:r>
        <w:rPr>
          <w:rFonts w:hint="eastAsia" w:cs="宋体" w:asciiTheme="minorEastAsia" w:hAnsiTheme="minorEastAsia"/>
          <w:kern w:val="1"/>
          <w:sz w:val="28"/>
          <w:szCs w:val="28"/>
        </w:rPr>
        <w:t>份，需方持</w:t>
      </w:r>
      <w:r>
        <w:rPr>
          <w:rFonts w:hint="eastAsia" w:cs="宋体" w:asciiTheme="minorEastAsia" w:hAnsiTheme="minorEastAsia"/>
          <w:kern w:val="1"/>
          <w:sz w:val="28"/>
          <w:szCs w:val="28"/>
          <w:u w:val="single"/>
        </w:rPr>
        <w:t>叁</w:t>
      </w:r>
      <w:r>
        <w:rPr>
          <w:rFonts w:hint="eastAsia" w:cs="宋体" w:asciiTheme="minorEastAsia" w:hAnsiTheme="minorEastAsia"/>
          <w:kern w:val="1"/>
          <w:sz w:val="28"/>
          <w:szCs w:val="28"/>
        </w:rPr>
        <w:t>份，供方持</w:t>
      </w:r>
      <w:r>
        <w:rPr>
          <w:rFonts w:hint="eastAsia" w:cs="宋体" w:asciiTheme="minorEastAsia" w:hAnsiTheme="minorEastAsia"/>
          <w:kern w:val="1"/>
          <w:sz w:val="28"/>
          <w:szCs w:val="28"/>
          <w:u w:val="single"/>
        </w:rPr>
        <w:t>贰</w:t>
      </w:r>
      <w:r>
        <w:rPr>
          <w:rFonts w:hint="eastAsia" w:cs="宋体" w:asciiTheme="minorEastAsia" w:hAnsiTheme="minorEastAsia"/>
          <w:kern w:val="1"/>
          <w:sz w:val="28"/>
          <w:szCs w:val="28"/>
        </w:rPr>
        <w:t>份，具同等法律效力。</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（四）合同附件：合同附件、投标文件和澄清文件是本合同不可分割的一部分，与本合同具有同等效力。如有冲突，其解释顺序依次为合同、合同附件、招投标文件和澄清文件。</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合同附件一：技术协议</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（五）其它约定事项：双方签订的保密协议不因本合同失效而失效。</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1供方应当在不可抗力事件发生后采取必要的措施防止损失的进一步扩大，由于供方未能采取有效措施或者怠于采取相关措施防止扩大损失的，则由供方承担扩大部分的损失。同时供方应当按照需方的要求采取措施保护施工场地以及相应材料、设备，供方不按照需方的指令采取措施导致损失扩大的，供方应承担扩大部分的损失。</w:t>
      </w:r>
    </w:p>
    <w:p>
      <w:pPr>
        <w:adjustRightInd w:val="0"/>
        <w:snapToGrid w:val="0"/>
        <w:spacing w:line="360" w:lineRule="auto"/>
        <w:ind w:firstLine="560" w:firstLineChars="200"/>
        <w:rPr>
          <w:rFonts w:cs="宋体" w:asciiTheme="minorEastAsia" w:hAnsiTheme="minorEastAsia"/>
          <w:kern w:val="1"/>
          <w:sz w:val="28"/>
          <w:szCs w:val="28"/>
        </w:rPr>
      </w:pPr>
      <w:r>
        <w:rPr>
          <w:rFonts w:hint="eastAsia" w:cs="宋体" w:asciiTheme="minorEastAsia" w:hAnsiTheme="minorEastAsia"/>
          <w:kern w:val="1"/>
          <w:sz w:val="28"/>
          <w:szCs w:val="28"/>
        </w:rPr>
        <w:t>（以下无正文</w:t>
      </w:r>
    </w:p>
    <w:p>
      <w:pPr>
        <w:adjustRightInd w:val="0"/>
        <w:snapToGrid w:val="0"/>
        <w:spacing w:line="360" w:lineRule="auto"/>
        <w:ind w:firstLine="560" w:firstLineChars="200"/>
        <w:rPr>
          <w:rFonts w:cs="宋体" w:asciiTheme="minorEastAsia" w:hAnsiTheme="minorEastAsia"/>
          <w:kern w:val="1"/>
          <w:sz w:val="28"/>
          <w:szCs w:val="28"/>
        </w:rPr>
      </w:pPr>
    </w:p>
    <w:p>
      <w:pPr>
        <w:adjustRightInd w:val="0"/>
        <w:snapToGrid w:val="0"/>
        <w:spacing w:line="360" w:lineRule="auto"/>
        <w:ind w:firstLine="560" w:firstLineChars="200"/>
        <w:rPr>
          <w:rFonts w:cs="宋体" w:asciiTheme="minorEastAsia" w:hAnsiTheme="minorEastAsia"/>
          <w:kern w:val="1"/>
          <w:sz w:val="28"/>
          <w:szCs w:val="28"/>
        </w:rPr>
      </w:pP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需方：                                  供方：</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授权代表（签字）：                         授权代表（签字）：</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单位地址：                              单位地址：</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电话：                                  电话：</w:t>
      </w:r>
    </w:p>
    <w:p>
      <w:pPr>
        <w:adjustRightInd w:val="0"/>
        <w:snapToGrid w:val="0"/>
        <w:spacing w:line="360" w:lineRule="auto"/>
        <w:ind w:firstLine="560" w:firstLineChars="200"/>
        <w:rPr>
          <w:rFonts w:cs="Times New Roman" w:asciiTheme="minorEastAsia" w:hAnsiTheme="minorEastAsia"/>
          <w:kern w:val="1"/>
          <w:sz w:val="28"/>
          <w:szCs w:val="28"/>
        </w:rPr>
      </w:pPr>
      <w:r>
        <w:rPr>
          <w:rFonts w:hint="eastAsia" w:cs="宋体" w:asciiTheme="minorEastAsia" w:hAnsiTheme="minorEastAsia"/>
          <w:kern w:val="1"/>
          <w:sz w:val="28"/>
          <w:szCs w:val="28"/>
        </w:rPr>
        <w:t>邮编：                                  邮编：</w:t>
      </w:r>
    </w:p>
    <w:p>
      <w:pPr>
        <w:adjustRightInd w:val="0"/>
        <w:snapToGrid w:val="0"/>
        <w:spacing w:line="360" w:lineRule="auto"/>
        <w:ind w:firstLine="560" w:firstLineChars="200"/>
        <w:rPr>
          <w:rFonts w:cs="宋体" w:asciiTheme="minorEastAsia" w:hAnsiTheme="minorEastAsia"/>
          <w:kern w:val="1"/>
          <w:sz w:val="28"/>
          <w:szCs w:val="28"/>
        </w:rPr>
      </w:pPr>
      <w:r>
        <w:rPr>
          <w:rFonts w:hint="eastAsia" w:cs="宋体" w:asciiTheme="minorEastAsia" w:hAnsiTheme="minorEastAsia"/>
          <w:kern w:val="1"/>
          <w:sz w:val="28"/>
          <w:szCs w:val="28"/>
        </w:rPr>
        <w:t>开户行：                                开户</w:t>
      </w:r>
    </w:p>
    <w:p>
      <w:pPr>
        <w:adjustRightInd w:val="0"/>
        <w:snapToGrid w:val="0"/>
        <w:spacing w:line="360" w:lineRule="auto"/>
        <w:ind w:firstLine="560" w:firstLineChars="200"/>
        <w:rPr>
          <w:rFonts w:cs="宋体" w:asciiTheme="minorEastAsia" w:hAnsiTheme="minorEastAsia"/>
          <w:kern w:val="1"/>
          <w:sz w:val="28"/>
          <w:szCs w:val="28"/>
        </w:rPr>
      </w:pPr>
      <w:r>
        <w:rPr>
          <w:rFonts w:hint="eastAsia" w:cs="宋体" w:asciiTheme="minorEastAsia" w:hAnsiTheme="minorEastAsia"/>
          <w:kern w:val="1"/>
          <w:sz w:val="28"/>
          <w:szCs w:val="28"/>
        </w:rPr>
        <w:t>帐号：                                  帐号：</w:t>
      </w:r>
    </w:p>
    <w:p>
      <w:pPr>
        <w:adjustRightInd w:val="0"/>
        <w:snapToGrid w:val="0"/>
        <w:spacing w:line="360" w:lineRule="auto"/>
        <w:ind w:firstLine="560" w:firstLineChars="200"/>
        <w:rPr>
          <w:rFonts w:cs="宋体" w:asciiTheme="minorEastAsia" w:hAnsiTheme="minorEastAsia"/>
          <w:kern w:val="1"/>
          <w:sz w:val="28"/>
          <w:szCs w:val="28"/>
        </w:rPr>
      </w:pPr>
      <w:r>
        <w:rPr>
          <w:rFonts w:hint="eastAsia" w:cs="宋体" w:asciiTheme="minorEastAsia" w:hAnsiTheme="minorEastAsia"/>
          <w:kern w:val="1"/>
          <w:sz w:val="28"/>
          <w:szCs w:val="28"/>
        </w:rPr>
        <w:t>税号：                                  税号：</w:t>
      </w:r>
    </w:p>
    <w:p>
      <w:pPr>
        <w:adjustRightInd w:val="0"/>
        <w:snapToGrid w:val="0"/>
        <w:spacing w:line="360" w:lineRule="auto"/>
        <w:rPr>
          <w:rFonts w:cs="宋体" w:asciiTheme="minorEastAsia" w:hAnsiTheme="minorEastAsia"/>
          <w:kern w:val="1"/>
          <w:sz w:val="28"/>
          <w:szCs w:val="28"/>
        </w:rPr>
      </w:pPr>
    </w:p>
    <w:p>
      <w:pPr>
        <w:adjustRightInd w:val="0"/>
        <w:snapToGrid w:val="0"/>
        <w:spacing w:line="360" w:lineRule="auto"/>
        <w:rPr>
          <w:rFonts w:cs="Times New Roman" w:asciiTheme="minorEastAsia" w:hAnsiTheme="minorEastAsia"/>
          <w:kern w:val="1"/>
          <w:sz w:val="28"/>
          <w:szCs w:val="28"/>
        </w:rPr>
      </w:pPr>
      <w:r>
        <w:rPr>
          <w:rFonts w:hint="eastAsia" w:cs="宋体" w:asciiTheme="minorEastAsia" w:hAnsiTheme="minorEastAsia"/>
          <w:kern w:val="1"/>
          <w:sz w:val="28"/>
          <w:szCs w:val="28"/>
        </w:rPr>
        <w:t xml:space="preserve">                                签订日期：     年   月   日</w:t>
      </w:r>
    </w:p>
    <w:p>
      <w:pPr>
        <w:spacing w:line="360" w:lineRule="auto"/>
        <w:ind w:firstLine="560" w:firstLineChars="200"/>
        <w:rPr>
          <w:rFonts w:asciiTheme="minorEastAsia" w:hAnsi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japaneseCounting"/>
      <w:pStyle w:val="10"/>
      <w:lvlText w:val="%1、"/>
      <w:lvlJc w:val="left"/>
      <w:pPr>
        <w:tabs>
          <w:tab w:val="left" w:pos="480"/>
        </w:tabs>
        <w:ind w:left="480" w:hanging="480"/>
      </w:pPr>
      <w:rPr>
        <w:rFonts w:hint="eastAsia" w:ascii="宋体" w:hAnsi="宋体" w:eastAsia="宋体"/>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36679"/>
    <w:rsid w:val="000005D5"/>
    <w:rsid w:val="00001985"/>
    <w:rsid w:val="00002C0E"/>
    <w:rsid w:val="00003346"/>
    <w:rsid w:val="00005B71"/>
    <w:rsid w:val="00005C3D"/>
    <w:rsid w:val="00005EE8"/>
    <w:rsid w:val="000060EA"/>
    <w:rsid w:val="00006D3C"/>
    <w:rsid w:val="00007C8E"/>
    <w:rsid w:val="00010CFD"/>
    <w:rsid w:val="00011E2A"/>
    <w:rsid w:val="000130A6"/>
    <w:rsid w:val="00013EC5"/>
    <w:rsid w:val="0001645F"/>
    <w:rsid w:val="00024589"/>
    <w:rsid w:val="000259FC"/>
    <w:rsid w:val="000267F5"/>
    <w:rsid w:val="00027533"/>
    <w:rsid w:val="000331F3"/>
    <w:rsid w:val="00036522"/>
    <w:rsid w:val="000401A3"/>
    <w:rsid w:val="0004081E"/>
    <w:rsid w:val="000411F9"/>
    <w:rsid w:val="000421FB"/>
    <w:rsid w:val="00043DBF"/>
    <w:rsid w:val="000444AA"/>
    <w:rsid w:val="000459E4"/>
    <w:rsid w:val="000463FB"/>
    <w:rsid w:val="000519AF"/>
    <w:rsid w:val="000534FD"/>
    <w:rsid w:val="00054D6A"/>
    <w:rsid w:val="00054E0C"/>
    <w:rsid w:val="000557DC"/>
    <w:rsid w:val="00056408"/>
    <w:rsid w:val="000567CC"/>
    <w:rsid w:val="00057D82"/>
    <w:rsid w:val="00060BFC"/>
    <w:rsid w:val="0006188F"/>
    <w:rsid w:val="00061C7D"/>
    <w:rsid w:val="00063AB1"/>
    <w:rsid w:val="00065497"/>
    <w:rsid w:val="000665DC"/>
    <w:rsid w:val="00071661"/>
    <w:rsid w:val="00072B92"/>
    <w:rsid w:val="0007305E"/>
    <w:rsid w:val="0007361E"/>
    <w:rsid w:val="00074636"/>
    <w:rsid w:val="00076CC5"/>
    <w:rsid w:val="00083A9F"/>
    <w:rsid w:val="00083D27"/>
    <w:rsid w:val="000847C2"/>
    <w:rsid w:val="0008654E"/>
    <w:rsid w:val="00090061"/>
    <w:rsid w:val="000905C5"/>
    <w:rsid w:val="000914F7"/>
    <w:rsid w:val="00091896"/>
    <w:rsid w:val="000940F5"/>
    <w:rsid w:val="000A0D9E"/>
    <w:rsid w:val="000A13B5"/>
    <w:rsid w:val="000A3677"/>
    <w:rsid w:val="000A3AA6"/>
    <w:rsid w:val="000A46C9"/>
    <w:rsid w:val="000A5AA9"/>
    <w:rsid w:val="000A60FF"/>
    <w:rsid w:val="000A62E7"/>
    <w:rsid w:val="000A7978"/>
    <w:rsid w:val="000A7D49"/>
    <w:rsid w:val="000A7E30"/>
    <w:rsid w:val="000B1131"/>
    <w:rsid w:val="000B16DF"/>
    <w:rsid w:val="000B2BC7"/>
    <w:rsid w:val="000B36E0"/>
    <w:rsid w:val="000B4B66"/>
    <w:rsid w:val="000B7697"/>
    <w:rsid w:val="000C163E"/>
    <w:rsid w:val="000C2E87"/>
    <w:rsid w:val="000C587E"/>
    <w:rsid w:val="000D25B9"/>
    <w:rsid w:val="000D3513"/>
    <w:rsid w:val="000D44C8"/>
    <w:rsid w:val="000D6A41"/>
    <w:rsid w:val="000D7965"/>
    <w:rsid w:val="000D7DB2"/>
    <w:rsid w:val="000E0814"/>
    <w:rsid w:val="000E34C8"/>
    <w:rsid w:val="000E3552"/>
    <w:rsid w:val="000E4253"/>
    <w:rsid w:val="000E52EA"/>
    <w:rsid w:val="000E6CC1"/>
    <w:rsid w:val="000E6D82"/>
    <w:rsid w:val="000F054A"/>
    <w:rsid w:val="000F0F90"/>
    <w:rsid w:val="000F375A"/>
    <w:rsid w:val="000F391E"/>
    <w:rsid w:val="000F4FB8"/>
    <w:rsid w:val="000F58E6"/>
    <w:rsid w:val="000F751F"/>
    <w:rsid w:val="001010DB"/>
    <w:rsid w:val="0010164E"/>
    <w:rsid w:val="0010213F"/>
    <w:rsid w:val="001030A5"/>
    <w:rsid w:val="001043D4"/>
    <w:rsid w:val="0010488A"/>
    <w:rsid w:val="00104896"/>
    <w:rsid w:val="001049BD"/>
    <w:rsid w:val="00105896"/>
    <w:rsid w:val="001061C4"/>
    <w:rsid w:val="00112C19"/>
    <w:rsid w:val="001136F5"/>
    <w:rsid w:val="001148A7"/>
    <w:rsid w:val="00116E14"/>
    <w:rsid w:val="00117B17"/>
    <w:rsid w:val="00120702"/>
    <w:rsid w:val="00122F9B"/>
    <w:rsid w:val="00124145"/>
    <w:rsid w:val="0012593B"/>
    <w:rsid w:val="001278DE"/>
    <w:rsid w:val="00127CA9"/>
    <w:rsid w:val="00127E6C"/>
    <w:rsid w:val="00127FBE"/>
    <w:rsid w:val="00131146"/>
    <w:rsid w:val="001316F0"/>
    <w:rsid w:val="0013182B"/>
    <w:rsid w:val="001343A9"/>
    <w:rsid w:val="00136610"/>
    <w:rsid w:val="00142110"/>
    <w:rsid w:val="001423E7"/>
    <w:rsid w:val="00142AEB"/>
    <w:rsid w:val="00142E0B"/>
    <w:rsid w:val="001443CF"/>
    <w:rsid w:val="00146F67"/>
    <w:rsid w:val="00151F43"/>
    <w:rsid w:val="00152C0B"/>
    <w:rsid w:val="00156F6B"/>
    <w:rsid w:val="00160AEA"/>
    <w:rsid w:val="001611BA"/>
    <w:rsid w:val="0016270A"/>
    <w:rsid w:val="00163C6E"/>
    <w:rsid w:val="001650BD"/>
    <w:rsid w:val="00170149"/>
    <w:rsid w:val="001723F8"/>
    <w:rsid w:val="0017351B"/>
    <w:rsid w:val="0017668C"/>
    <w:rsid w:val="0018226E"/>
    <w:rsid w:val="00183757"/>
    <w:rsid w:val="00183C26"/>
    <w:rsid w:val="00191874"/>
    <w:rsid w:val="00193083"/>
    <w:rsid w:val="0019362E"/>
    <w:rsid w:val="00193767"/>
    <w:rsid w:val="001938CB"/>
    <w:rsid w:val="00193B2A"/>
    <w:rsid w:val="00194F21"/>
    <w:rsid w:val="00195056"/>
    <w:rsid w:val="00196564"/>
    <w:rsid w:val="00197616"/>
    <w:rsid w:val="001A0271"/>
    <w:rsid w:val="001A02AF"/>
    <w:rsid w:val="001A6079"/>
    <w:rsid w:val="001A6830"/>
    <w:rsid w:val="001B1521"/>
    <w:rsid w:val="001B15F2"/>
    <w:rsid w:val="001B315A"/>
    <w:rsid w:val="001B3F5F"/>
    <w:rsid w:val="001B4DAD"/>
    <w:rsid w:val="001B663E"/>
    <w:rsid w:val="001B6BF0"/>
    <w:rsid w:val="001C0AF1"/>
    <w:rsid w:val="001C0DA3"/>
    <w:rsid w:val="001C1736"/>
    <w:rsid w:val="001C17F2"/>
    <w:rsid w:val="001C23CA"/>
    <w:rsid w:val="001C3CF0"/>
    <w:rsid w:val="001C4776"/>
    <w:rsid w:val="001C6FF8"/>
    <w:rsid w:val="001D53D5"/>
    <w:rsid w:val="001D63B3"/>
    <w:rsid w:val="001D7B0C"/>
    <w:rsid w:val="001E01AD"/>
    <w:rsid w:val="001E20C8"/>
    <w:rsid w:val="001E4FF8"/>
    <w:rsid w:val="001E5CC2"/>
    <w:rsid w:val="001F189B"/>
    <w:rsid w:val="001F3757"/>
    <w:rsid w:val="001F5348"/>
    <w:rsid w:val="001F5756"/>
    <w:rsid w:val="00201E21"/>
    <w:rsid w:val="0020268D"/>
    <w:rsid w:val="002034FE"/>
    <w:rsid w:val="00203A5B"/>
    <w:rsid w:val="002052D5"/>
    <w:rsid w:val="0020637F"/>
    <w:rsid w:val="00210F4C"/>
    <w:rsid w:val="00211DA6"/>
    <w:rsid w:val="0021315F"/>
    <w:rsid w:val="00217E46"/>
    <w:rsid w:val="0022242D"/>
    <w:rsid w:val="0022554F"/>
    <w:rsid w:val="0022662F"/>
    <w:rsid w:val="00227339"/>
    <w:rsid w:val="002302C9"/>
    <w:rsid w:val="00230F03"/>
    <w:rsid w:val="002328AD"/>
    <w:rsid w:val="00232B82"/>
    <w:rsid w:val="00235169"/>
    <w:rsid w:val="002402F2"/>
    <w:rsid w:val="0024132F"/>
    <w:rsid w:val="00243314"/>
    <w:rsid w:val="00243729"/>
    <w:rsid w:val="00244A94"/>
    <w:rsid w:val="002516FE"/>
    <w:rsid w:val="0025721A"/>
    <w:rsid w:val="00262C27"/>
    <w:rsid w:val="00264C3F"/>
    <w:rsid w:val="002662FB"/>
    <w:rsid w:val="0026651D"/>
    <w:rsid w:val="0026741E"/>
    <w:rsid w:val="002675E7"/>
    <w:rsid w:val="00270DEF"/>
    <w:rsid w:val="00274C73"/>
    <w:rsid w:val="00275181"/>
    <w:rsid w:val="002753AF"/>
    <w:rsid w:val="00276B9C"/>
    <w:rsid w:val="00280270"/>
    <w:rsid w:val="0028353D"/>
    <w:rsid w:val="0029731F"/>
    <w:rsid w:val="0029741F"/>
    <w:rsid w:val="002A0996"/>
    <w:rsid w:val="002A1BE4"/>
    <w:rsid w:val="002A2971"/>
    <w:rsid w:val="002A35D7"/>
    <w:rsid w:val="002A51A0"/>
    <w:rsid w:val="002A58F2"/>
    <w:rsid w:val="002A640F"/>
    <w:rsid w:val="002A7D2C"/>
    <w:rsid w:val="002B027D"/>
    <w:rsid w:val="002B0CAC"/>
    <w:rsid w:val="002B2302"/>
    <w:rsid w:val="002B3C5E"/>
    <w:rsid w:val="002B4224"/>
    <w:rsid w:val="002B49A1"/>
    <w:rsid w:val="002B67F0"/>
    <w:rsid w:val="002C396B"/>
    <w:rsid w:val="002C494F"/>
    <w:rsid w:val="002C57C2"/>
    <w:rsid w:val="002C654D"/>
    <w:rsid w:val="002C7AB3"/>
    <w:rsid w:val="002D02A2"/>
    <w:rsid w:val="002D2B01"/>
    <w:rsid w:val="002D5906"/>
    <w:rsid w:val="002D6380"/>
    <w:rsid w:val="002D76A1"/>
    <w:rsid w:val="002E21E4"/>
    <w:rsid w:val="002E6BB1"/>
    <w:rsid w:val="002F0E07"/>
    <w:rsid w:val="002F17CB"/>
    <w:rsid w:val="002F1872"/>
    <w:rsid w:val="002F23C5"/>
    <w:rsid w:val="002F2F35"/>
    <w:rsid w:val="002F4785"/>
    <w:rsid w:val="002F49B4"/>
    <w:rsid w:val="003019A8"/>
    <w:rsid w:val="00307150"/>
    <w:rsid w:val="00307634"/>
    <w:rsid w:val="003130FD"/>
    <w:rsid w:val="003165FB"/>
    <w:rsid w:val="0032168A"/>
    <w:rsid w:val="00326E50"/>
    <w:rsid w:val="0033051E"/>
    <w:rsid w:val="00331BCA"/>
    <w:rsid w:val="00331CE0"/>
    <w:rsid w:val="0033237C"/>
    <w:rsid w:val="00333E4E"/>
    <w:rsid w:val="00336752"/>
    <w:rsid w:val="00336B9F"/>
    <w:rsid w:val="00337E78"/>
    <w:rsid w:val="003409AA"/>
    <w:rsid w:val="0034142E"/>
    <w:rsid w:val="003418F9"/>
    <w:rsid w:val="0034196F"/>
    <w:rsid w:val="00344745"/>
    <w:rsid w:val="00344950"/>
    <w:rsid w:val="003468DA"/>
    <w:rsid w:val="00347C2F"/>
    <w:rsid w:val="00350BD6"/>
    <w:rsid w:val="00352043"/>
    <w:rsid w:val="00352DBB"/>
    <w:rsid w:val="00353143"/>
    <w:rsid w:val="003537D3"/>
    <w:rsid w:val="00353AF4"/>
    <w:rsid w:val="0035406A"/>
    <w:rsid w:val="00354EFF"/>
    <w:rsid w:val="00357664"/>
    <w:rsid w:val="00362A9A"/>
    <w:rsid w:val="00366317"/>
    <w:rsid w:val="00370475"/>
    <w:rsid w:val="00371668"/>
    <w:rsid w:val="00371B11"/>
    <w:rsid w:val="0037325D"/>
    <w:rsid w:val="00374F96"/>
    <w:rsid w:val="0037591A"/>
    <w:rsid w:val="00375CB2"/>
    <w:rsid w:val="00376749"/>
    <w:rsid w:val="003769EF"/>
    <w:rsid w:val="00380937"/>
    <w:rsid w:val="0038173B"/>
    <w:rsid w:val="00386DB5"/>
    <w:rsid w:val="0039087F"/>
    <w:rsid w:val="0039173A"/>
    <w:rsid w:val="003A5D23"/>
    <w:rsid w:val="003A617C"/>
    <w:rsid w:val="003A7922"/>
    <w:rsid w:val="003B0303"/>
    <w:rsid w:val="003B0612"/>
    <w:rsid w:val="003B3AD2"/>
    <w:rsid w:val="003B5312"/>
    <w:rsid w:val="003B57F6"/>
    <w:rsid w:val="003B6D80"/>
    <w:rsid w:val="003B7FB6"/>
    <w:rsid w:val="003C07F8"/>
    <w:rsid w:val="003C263A"/>
    <w:rsid w:val="003C534F"/>
    <w:rsid w:val="003D1137"/>
    <w:rsid w:val="003D260E"/>
    <w:rsid w:val="003D26F1"/>
    <w:rsid w:val="003D4EAD"/>
    <w:rsid w:val="003D5BDC"/>
    <w:rsid w:val="003D7C0F"/>
    <w:rsid w:val="003D7F9E"/>
    <w:rsid w:val="003E23E2"/>
    <w:rsid w:val="003E263C"/>
    <w:rsid w:val="003E44E6"/>
    <w:rsid w:val="003E5465"/>
    <w:rsid w:val="003E79F0"/>
    <w:rsid w:val="003E7E2C"/>
    <w:rsid w:val="003F06F7"/>
    <w:rsid w:val="003F094F"/>
    <w:rsid w:val="003F3174"/>
    <w:rsid w:val="003F4A82"/>
    <w:rsid w:val="003F628B"/>
    <w:rsid w:val="003F732D"/>
    <w:rsid w:val="003F7A58"/>
    <w:rsid w:val="003F7C27"/>
    <w:rsid w:val="004002AA"/>
    <w:rsid w:val="00401E75"/>
    <w:rsid w:val="00402628"/>
    <w:rsid w:val="004027F9"/>
    <w:rsid w:val="004046F4"/>
    <w:rsid w:val="0041097B"/>
    <w:rsid w:val="0041198F"/>
    <w:rsid w:val="00413D77"/>
    <w:rsid w:val="0041405A"/>
    <w:rsid w:val="004141B9"/>
    <w:rsid w:val="00414655"/>
    <w:rsid w:val="00420459"/>
    <w:rsid w:val="004235A1"/>
    <w:rsid w:val="004237CA"/>
    <w:rsid w:val="00430963"/>
    <w:rsid w:val="00430BC4"/>
    <w:rsid w:val="00432294"/>
    <w:rsid w:val="0043694B"/>
    <w:rsid w:val="0043728F"/>
    <w:rsid w:val="004437C1"/>
    <w:rsid w:val="0044665B"/>
    <w:rsid w:val="0044698F"/>
    <w:rsid w:val="00447CE3"/>
    <w:rsid w:val="00450AC4"/>
    <w:rsid w:val="00452BD4"/>
    <w:rsid w:val="00452D7C"/>
    <w:rsid w:val="004531DB"/>
    <w:rsid w:val="00455FFA"/>
    <w:rsid w:val="00463F1A"/>
    <w:rsid w:val="00467A6E"/>
    <w:rsid w:val="00467D0D"/>
    <w:rsid w:val="004718ED"/>
    <w:rsid w:val="004735D5"/>
    <w:rsid w:val="00474F1A"/>
    <w:rsid w:val="004756C1"/>
    <w:rsid w:val="00475CDD"/>
    <w:rsid w:val="00475DA2"/>
    <w:rsid w:val="00477BAE"/>
    <w:rsid w:val="00480FFB"/>
    <w:rsid w:val="004815CC"/>
    <w:rsid w:val="00481810"/>
    <w:rsid w:val="00481C44"/>
    <w:rsid w:val="004875B0"/>
    <w:rsid w:val="004908CE"/>
    <w:rsid w:val="0049091F"/>
    <w:rsid w:val="00492E99"/>
    <w:rsid w:val="00493157"/>
    <w:rsid w:val="00493EA3"/>
    <w:rsid w:val="00495E1B"/>
    <w:rsid w:val="004974FA"/>
    <w:rsid w:val="004A33E3"/>
    <w:rsid w:val="004A7786"/>
    <w:rsid w:val="004B3181"/>
    <w:rsid w:val="004B4A6F"/>
    <w:rsid w:val="004B6909"/>
    <w:rsid w:val="004C1A99"/>
    <w:rsid w:val="004C415B"/>
    <w:rsid w:val="004C47A3"/>
    <w:rsid w:val="004C506D"/>
    <w:rsid w:val="004C67B2"/>
    <w:rsid w:val="004D0373"/>
    <w:rsid w:val="004D07E9"/>
    <w:rsid w:val="004D2BC2"/>
    <w:rsid w:val="004D6BE1"/>
    <w:rsid w:val="004D742C"/>
    <w:rsid w:val="004D74F7"/>
    <w:rsid w:val="004E0DEC"/>
    <w:rsid w:val="004E1868"/>
    <w:rsid w:val="004E3B2B"/>
    <w:rsid w:val="004E57B9"/>
    <w:rsid w:val="004F0267"/>
    <w:rsid w:val="004F1522"/>
    <w:rsid w:val="004F4D80"/>
    <w:rsid w:val="004F5D82"/>
    <w:rsid w:val="004F5FFE"/>
    <w:rsid w:val="004F6248"/>
    <w:rsid w:val="004F6A84"/>
    <w:rsid w:val="004F6DEA"/>
    <w:rsid w:val="00501B4B"/>
    <w:rsid w:val="00501DFC"/>
    <w:rsid w:val="00503E9D"/>
    <w:rsid w:val="005074B2"/>
    <w:rsid w:val="00507ABF"/>
    <w:rsid w:val="005148A5"/>
    <w:rsid w:val="00517D00"/>
    <w:rsid w:val="00517DCB"/>
    <w:rsid w:val="00520196"/>
    <w:rsid w:val="0052057D"/>
    <w:rsid w:val="005205DB"/>
    <w:rsid w:val="0052287D"/>
    <w:rsid w:val="00522E22"/>
    <w:rsid w:val="00524060"/>
    <w:rsid w:val="005320F9"/>
    <w:rsid w:val="00535B9D"/>
    <w:rsid w:val="005439D0"/>
    <w:rsid w:val="00543A0C"/>
    <w:rsid w:val="00543B76"/>
    <w:rsid w:val="00544DFB"/>
    <w:rsid w:val="00545C5E"/>
    <w:rsid w:val="00546003"/>
    <w:rsid w:val="00547857"/>
    <w:rsid w:val="0055271F"/>
    <w:rsid w:val="00552ADB"/>
    <w:rsid w:val="005564B6"/>
    <w:rsid w:val="00563B84"/>
    <w:rsid w:val="005647F8"/>
    <w:rsid w:val="00566269"/>
    <w:rsid w:val="00567DF8"/>
    <w:rsid w:val="00571C6C"/>
    <w:rsid w:val="00574833"/>
    <w:rsid w:val="00576C46"/>
    <w:rsid w:val="00581498"/>
    <w:rsid w:val="005820AA"/>
    <w:rsid w:val="0058229E"/>
    <w:rsid w:val="005830CE"/>
    <w:rsid w:val="00584512"/>
    <w:rsid w:val="00591D15"/>
    <w:rsid w:val="005922DA"/>
    <w:rsid w:val="0059297A"/>
    <w:rsid w:val="00594FA4"/>
    <w:rsid w:val="0059525B"/>
    <w:rsid w:val="0059529D"/>
    <w:rsid w:val="005977CE"/>
    <w:rsid w:val="005A5A8F"/>
    <w:rsid w:val="005B5637"/>
    <w:rsid w:val="005B7013"/>
    <w:rsid w:val="005C2850"/>
    <w:rsid w:val="005C7D4D"/>
    <w:rsid w:val="005D0480"/>
    <w:rsid w:val="005D26FC"/>
    <w:rsid w:val="005D6FDF"/>
    <w:rsid w:val="005D7314"/>
    <w:rsid w:val="005D7D8C"/>
    <w:rsid w:val="005E0EAE"/>
    <w:rsid w:val="005E3B38"/>
    <w:rsid w:val="005E65B7"/>
    <w:rsid w:val="005E68F9"/>
    <w:rsid w:val="005F0575"/>
    <w:rsid w:val="005F36C7"/>
    <w:rsid w:val="00601CE7"/>
    <w:rsid w:val="00601D4A"/>
    <w:rsid w:val="00603044"/>
    <w:rsid w:val="006035B4"/>
    <w:rsid w:val="00603A0D"/>
    <w:rsid w:val="00606D64"/>
    <w:rsid w:val="00606EE3"/>
    <w:rsid w:val="006113DC"/>
    <w:rsid w:val="00611632"/>
    <w:rsid w:val="00611C02"/>
    <w:rsid w:val="00611C92"/>
    <w:rsid w:val="006141D2"/>
    <w:rsid w:val="00614276"/>
    <w:rsid w:val="0061461B"/>
    <w:rsid w:val="00614AB0"/>
    <w:rsid w:val="0061501B"/>
    <w:rsid w:val="00616295"/>
    <w:rsid w:val="00616F74"/>
    <w:rsid w:val="00617338"/>
    <w:rsid w:val="00617A9A"/>
    <w:rsid w:val="00620FF8"/>
    <w:rsid w:val="00621F2B"/>
    <w:rsid w:val="0062356F"/>
    <w:rsid w:val="00624A30"/>
    <w:rsid w:val="00625BD2"/>
    <w:rsid w:val="006273B8"/>
    <w:rsid w:val="00630AD4"/>
    <w:rsid w:val="0063168B"/>
    <w:rsid w:val="0063200A"/>
    <w:rsid w:val="0063208C"/>
    <w:rsid w:val="00634826"/>
    <w:rsid w:val="00636CE3"/>
    <w:rsid w:val="00637868"/>
    <w:rsid w:val="00641A48"/>
    <w:rsid w:val="00641EA2"/>
    <w:rsid w:val="006420D7"/>
    <w:rsid w:val="00643585"/>
    <w:rsid w:val="0064524E"/>
    <w:rsid w:val="00647632"/>
    <w:rsid w:val="00647A11"/>
    <w:rsid w:val="00650C85"/>
    <w:rsid w:val="00655B20"/>
    <w:rsid w:val="0065783D"/>
    <w:rsid w:val="0066042C"/>
    <w:rsid w:val="006631F6"/>
    <w:rsid w:val="006633EE"/>
    <w:rsid w:val="00663420"/>
    <w:rsid w:val="00664CA6"/>
    <w:rsid w:val="00665009"/>
    <w:rsid w:val="00665D89"/>
    <w:rsid w:val="006719B4"/>
    <w:rsid w:val="00671FB0"/>
    <w:rsid w:val="00673D87"/>
    <w:rsid w:val="006849E3"/>
    <w:rsid w:val="00684E54"/>
    <w:rsid w:val="00694C82"/>
    <w:rsid w:val="006962DA"/>
    <w:rsid w:val="00696A54"/>
    <w:rsid w:val="006A066B"/>
    <w:rsid w:val="006A0896"/>
    <w:rsid w:val="006A1027"/>
    <w:rsid w:val="006A2716"/>
    <w:rsid w:val="006A360A"/>
    <w:rsid w:val="006A4320"/>
    <w:rsid w:val="006A660E"/>
    <w:rsid w:val="006B45E6"/>
    <w:rsid w:val="006B677C"/>
    <w:rsid w:val="006B7FDF"/>
    <w:rsid w:val="006C100E"/>
    <w:rsid w:val="006C3DD3"/>
    <w:rsid w:val="006C41CD"/>
    <w:rsid w:val="006C4399"/>
    <w:rsid w:val="006C5A34"/>
    <w:rsid w:val="006C5FD0"/>
    <w:rsid w:val="006C798C"/>
    <w:rsid w:val="006C7E87"/>
    <w:rsid w:val="006C7F9E"/>
    <w:rsid w:val="006D5D85"/>
    <w:rsid w:val="006D7BB0"/>
    <w:rsid w:val="006E089A"/>
    <w:rsid w:val="006E2004"/>
    <w:rsid w:val="006E26BC"/>
    <w:rsid w:val="006E432C"/>
    <w:rsid w:val="006E478C"/>
    <w:rsid w:val="006E4EFF"/>
    <w:rsid w:val="006E669F"/>
    <w:rsid w:val="006F03C6"/>
    <w:rsid w:val="006F042F"/>
    <w:rsid w:val="006F27CE"/>
    <w:rsid w:val="006F2C34"/>
    <w:rsid w:val="006F555E"/>
    <w:rsid w:val="006F63A1"/>
    <w:rsid w:val="006F7A1B"/>
    <w:rsid w:val="007034E7"/>
    <w:rsid w:val="00703F2D"/>
    <w:rsid w:val="00706277"/>
    <w:rsid w:val="00706F24"/>
    <w:rsid w:val="00711616"/>
    <w:rsid w:val="00716785"/>
    <w:rsid w:val="00717F12"/>
    <w:rsid w:val="00720E05"/>
    <w:rsid w:val="00721CAA"/>
    <w:rsid w:val="00722F91"/>
    <w:rsid w:val="00732F1E"/>
    <w:rsid w:val="00734069"/>
    <w:rsid w:val="007364F5"/>
    <w:rsid w:val="00740075"/>
    <w:rsid w:val="007405F4"/>
    <w:rsid w:val="00741B73"/>
    <w:rsid w:val="007430BB"/>
    <w:rsid w:val="007431B8"/>
    <w:rsid w:val="00745C00"/>
    <w:rsid w:val="00746D75"/>
    <w:rsid w:val="007473BA"/>
    <w:rsid w:val="00752674"/>
    <w:rsid w:val="00752E37"/>
    <w:rsid w:val="00753610"/>
    <w:rsid w:val="007544F3"/>
    <w:rsid w:val="007571E0"/>
    <w:rsid w:val="00763170"/>
    <w:rsid w:val="0076318B"/>
    <w:rsid w:val="00773BBF"/>
    <w:rsid w:val="00773C4D"/>
    <w:rsid w:val="007751A7"/>
    <w:rsid w:val="00775386"/>
    <w:rsid w:val="007775FC"/>
    <w:rsid w:val="00777895"/>
    <w:rsid w:val="00780A75"/>
    <w:rsid w:val="00781E9A"/>
    <w:rsid w:val="00790F3F"/>
    <w:rsid w:val="0079120E"/>
    <w:rsid w:val="00792AA6"/>
    <w:rsid w:val="00792F90"/>
    <w:rsid w:val="00793C6A"/>
    <w:rsid w:val="007952BE"/>
    <w:rsid w:val="00796413"/>
    <w:rsid w:val="00797BA7"/>
    <w:rsid w:val="007A0E69"/>
    <w:rsid w:val="007A0F4B"/>
    <w:rsid w:val="007A208D"/>
    <w:rsid w:val="007A2DD7"/>
    <w:rsid w:val="007A3031"/>
    <w:rsid w:val="007A4B56"/>
    <w:rsid w:val="007A5ED3"/>
    <w:rsid w:val="007A624C"/>
    <w:rsid w:val="007B1A20"/>
    <w:rsid w:val="007B5FEE"/>
    <w:rsid w:val="007B6263"/>
    <w:rsid w:val="007C0D51"/>
    <w:rsid w:val="007C7746"/>
    <w:rsid w:val="007D0AE4"/>
    <w:rsid w:val="007D4DAD"/>
    <w:rsid w:val="007D5135"/>
    <w:rsid w:val="007D5775"/>
    <w:rsid w:val="007D61D9"/>
    <w:rsid w:val="007E246A"/>
    <w:rsid w:val="007E28C6"/>
    <w:rsid w:val="007E4B3E"/>
    <w:rsid w:val="007E5FCC"/>
    <w:rsid w:val="007E74C1"/>
    <w:rsid w:val="007E77CB"/>
    <w:rsid w:val="007F0C0F"/>
    <w:rsid w:val="007F1A03"/>
    <w:rsid w:val="007F1A80"/>
    <w:rsid w:val="007F3568"/>
    <w:rsid w:val="007F6A8F"/>
    <w:rsid w:val="007F7B93"/>
    <w:rsid w:val="00801E36"/>
    <w:rsid w:val="00803D01"/>
    <w:rsid w:val="008055EF"/>
    <w:rsid w:val="00806B18"/>
    <w:rsid w:val="00806D47"/>
    <w:rsid w:val="008075F0"/>
    <w:rsid w:val="00807897"/>
    <w:rsid w:val="00810F5B"/>
    <w:rsid w:val="00811F7A"/>
    <w:rsid w:val="008139E5"/>
    <w:rsid w:val="00813D59"/>
    <w:rsid w:val="00814064"/>
    <w:rsid w:val="00814A66"/>
    <w:rsid w:val="00816235"/>
    <w:rsid w:val="0082023C"/>
    <w:rsid w:val="0082113E"/>
    <w:rsid w:val="00831B7F"/>
    <w:rsid w:val="008326D9"/>
    <w:rsid w:val="00832C84"/>
    <w:rsid w:val="00835367"/>
    <w:rsid w:val="00835ECB"/>
    <w:rsid w:val="00841BD8"/>
    <w:rsid w:val="00841C46"/>
    <w:rsid w:val="0084606A"/>
    <w:rsid w:val="00846FD5"/>
    <w:rsid w:val="00854B4B"/>
    <w:rsid w:val="00854E3E"/>
    <w:rsid w:val="008576BF"/>
    <w:rsid w:val="00860741"/>
    <w:rsid w:val="00862596"/>
    <w:rsid w:val="00862AA4"/>
    <w:rsid w:val="008631A8"/>
    <w:rsid w:val="00866045"/>
    <w:rsid w:val="00867004"/>
    <w:rsid w:val="00870A32"/>
    <w:rsid w:val="00880E38"/>
    <w:rsid w:val="008852AB"/>
    <w:rsid w:val="00890A2E"/>
    <w:rsid w:val="00892215"/>
    <w:rsid w:val="008927D3"/>
    <w:rsid w:val="00893863"/>
    <w:rsid w:val="008963DA"/>
    <w:rsid w:val="008967D6"/>
    <w:rsid w:val="00897AB7"/>
    <w:rsid w:val="008A161C"/>
    <w:rsid w:val="008A183B"/>
    <w:rsid w:val="008A1CCC"/>
    <w:rsid w:val="008A3453"/>
    <w:rsid w:val="008A3758"/>
    <w:rsid w:val="008A3E83"/>
    <w:rsid w:val="008A42BA"/>
    <w:rsid w:val="008A443A"/>
    <w:rsid w:val="008A71FB"/>
    <w:rsid w:val="008B0C27"/>
    <w:rsid w:val="008B6860"/>
    <w:rsid w:val="008B6DDC"/>
    <w:rsid w:val="008B7B01"/>
    <w:rsid w:val="008C0417"/>
    <w:rsid w:val="008C2F88"/>
    <w:rsid w:val="008C4204"/>
    <w:rsid w:val="008C4538"/>
    <w:rsid w:val="008D2314"/>
    <w:rsid w:val="008D41F2"/>
    <w:rsid w:val="008D4F61"/>
    <w:rsid w:val="008D5BFF"/>
    <w:rsid w:val="008E00B3"/>
    <w:rsid w:val="008E154D"/>
    <w:rsid w:val="008E1D49"/>
    <w:rsid w:val="008E4C8A"/>
    <w:rsid w:val="008E4D6D"/>
    <w:rsid w:val="008E7ABF"/>
    <w:rsid w:val="008F0CFD"/>
    <w:rsid w:val="008F4746"/>
    <w:rsid w:val="008F4E55"/>
    <w:rsid w:val="008F6874"/>
    <w:rsid w:val="00900EB2"/>
    <w:rsid w:val="009011DA"/>
    <w:rsid w:val="00901FC7"/>
    <w:rsid w:val="009043D1"/>
    <w:rsid w:val="0090514E"/>
    <w:rsid w:val="009057D7"/>
    <w:rsid w:val="00907BDF"/>
    <w:rsid w:val="0091341C"/>
    <w:rsid w:val="009171E8"/>
    <w:rsid w:val="0092024F"/>
    <w:rsid w:val="00922E32"/>
    <w:rsid w:val="00927774"/>
    <w:rsid w:val="00930557"/>
    <w:rsid w:val="0093247F"/>
    <w:rsid w:val="009332A1"/>
    <w:rsid w:val="00934BD3"/>
    <w:rsid w:val="009359C9"/>
    <w:rsid w:val="00935C8B"/>
    <w:rsid w:val="00936463"/>
    <w:rsid w:val="00936868"/>
    <w:rsid w:val="009378AD"/>
    <w:rsid w:val="0094061D"/>
    <w:rsid w:val="00944A10"/>
    <w:rsid w:val="0094519F"/>
    <w:rsid w:val="0094779F"/>
    <w:rsid w:val="00950697"/>
    <w:rsid w:val="009516C1"/>
    <w:rsid w:val="00953D6A"/>
    <w:rsid w:val="00953FFC"/>
    <w:rsid w:val="0095625A"/>
    <w:rsid w:val="00956B7C"/>
    <w:rsid w:val="00957BE7"/>
    <w:rsid w:val="00960E63"/>
    <w:rsid w:val="009644D5"/>
    <w:rsid w:val="009662A2"/>
    <w:rsid w:val="00967C1F"/>
    <w:rsid w:val="00967F05"/>
    <w:rsid w:val="00972089"/>
    <w:rsid w:val="009721D0"/>
    <w:rsid w:val="00972468"/>
    <w:rsid w:val="00974203"/>
    <w:rsid w:val="00974BBB"/>
    <w:rsid w:val="00974C22"/>
    <w:rsid w:val="0098084E"/>
    <w:rsid w:val="00987649"/>
    <w:rsid w:val="00987E5E"/>
    <w:rsid w:val="009903D4"/>
    <w:rsid w:val="00990B67"/>
    <w:rsid w:val="009928DD"/>
    <w:rsid w:val="00994405"/>
    <w:rsid w:val="00997211"/>
    <w:rsid w:val="00997A3F"/>
    <w:rsid w:val="009A1636"/>
    <w:rsid w:val="009A2564"/>
    <w:rsid w:val="009A2FBE"/>
    <w:rsid w:val="009A69CB"/>
    <w:rsid w:val="009B1DDC"/>
    <w:rsid w:val="009B248A"/>
    <w:rsid w:val="009B315F"/>
    <w:rsid w:val="009B38DE"/>
    <w:rsid w:val="009B3D7B"/>
    <w:rsid w:val="009B4DC8"/>
    <w:rsid w:val="009B7BB8"/>
    <w:rsid w:val="009C174D"/>
    <w:rsid w:val="009C1C5A"/>
    <w:rsid w:val="009C71A5"/>
    <w:rsid w:val="009D2839"/>
    <w:rsid w:val="009D3729"/>
    <w:rsid w:val="009D4301"/>
    <w:rsid w:val="009D485F"/>
    <w:rsid w:val="009D4A5C"/>
    <w:rsid w:val="009D4B95"/>
    <w:rsid w:val="009D5448"/>
    <w:rsid w:val="009D57A6"/>
    <w:rsid w:val="009D63D1"/>
    <w:rsid w:val="009D6CE6"/>
    <w:rsid w:val="009E069F"/>
    <w:rsid w:val="009E1E52"/>
    <w:rsid w:val="009E1EF9"/>
    <w:rsid w:val="009E3125"/>
    <w:rsid w:val="009E42AB"/>
    <w:rsid w:val="009E6705"/>
    <w:rsid w:val="009F092F"/>
    <w:rsid w:val="009F103F"/>
    <w:rsid w:val="009F1DA1"/>
    <w:rsid w:val="009F218B"/>
    <w:rsid w:val="009F4CFF"/>
    <w:rsid w:val="009F514E"/>
    <w:rsid w:val="009F5918"/>
    <w:rsid w:val="009F678D"/>
    <w:rsid w:val="00A00335"/>
    <w:rsid w:val="00A012E3"/>
    <w:rsid w:val="00A0153D"/>
    <w:rsid w:val="00A02DB2"/>
    <w:rsid w:val="00A03305"/>
    <w:rsid w:val="00A03C2C"/>
    <w:rsid w:val="00A044F4"/>
    <w:rsid w:val="00A05FA3"/>
    <w:rsid w:val="00A06308"/>
    <w:rsid w:val="00A06C9B"/>
    <w:rsid w:val="00A074FD"/>
    <w:rsid w:val="00A11174"/>
    <w:rsid w:val="00A11A13"/>
    <w:rsid w:val="00A133D7"/>
    <w:rsid w:val="00A13F28"/>
    <w:rsid w:val="00A14C94"/>
    <w:rsid w:val="00A14D87"/>
    <w:rsid w:val="00A14E3F"/>
    <w:rsid w:val="00A1538D"/>
    <w:rsid w:val="00A154A3"/>
    <w:rsid w:val="00A1642F"/>
    <w:rsid w:val="00A1770B"/>
    <w:rsid w:val="00A17B2B"/>
    <w:rsid w:val="00A200E5"/>
    <w:rsid w:val="00A219C3"/>
    <w:rsid w:val="00A22D95"/>
    <w:rsid w:val="00A22F1B"/>
    <w:rsid w:val="00A263DD"/>
    <w:rsid w:val="00A26544"/>
    <w:rsid w:val="00A3253D"/>
    <w:rsid w:val="00A33169"/>
    <w:rsid w:val="00A34036"/>
    <w:rsid w:val="00A34E19"/>
    <w:rsid w:val="00A34EFD"/>
    <w:rsid w:val="00A37966"/>
    <w:rsid w:val="00A37FA4"/>
    <w:rsid w:val="00A414AE"/>
    <w:rsid w:val="00A41C0D"/>
    <w:rsid w:val="00A438A0"/>
    <w:rsid w:val="00A45327"/>
    <w:rsid w:val="00A45D30"/>
    <w:rsid w:val="00A502E0"/>
    <w:rsid w:val="00A51BF5"/>
    <w:rsid w:val="00A53234"/>
    <w:rsid w:val="00A55F19"/>
    <w:rsid w:val="00A56987"/>
    <w:rsid w:val="00A62E68"/>
    <w:rsid w:val="00A64866"/>
    <w:rsid w:val="00A6545A"/>
    <w:rsid w:val="00A6565F"/>
    <w:rsid w:val="00A66135"/>
    <w:rsid w:val="00A7012E"/>
    <w:rsid w:val="00A70B58"/>
    <w:rsid w:val="00A71199"/>
    <w:rsid w:val="00A7147C"/>
    <w:rsid w:val="00A71B24"/>
    <w:rsid w:val="00A7246C"/>
    <w:rsid w:val="00A72AE7"/>
    <w:rsid w:val="00A77E8D"/>
    <w:rsid w:val="00A80C90"/>
    <w:rsid w:val="00A82D15"/>
    <w:rsid w:val="00A86EEF"/>
    <w:rsid w:val="00A93041"/>
    <w:rsid w:val="00A933AD"/>
    <w:rsid w:val="00A96EB6"/>
    <w:rsid w:val="00A97AE9"/>
    <w:rsid w:val="00AA4C6A"/>
    <w:rsid w:val="00AA52FE"/>
    <w:rsid w:val="00AA54C3"/>
    <w:rsid w:val="00AA5C2A"/>
    <w:rsid w:val="00AA6B66"/>
    <w:rsid w:val="00AA79DE"/>
    <w:rsid w:val="00AB133B"/>
    <w:rsid w:val="00AC4F3C"/>
    <w:rsid w:val="00AC63F0"/>
    <w:rsid w:val="00AC673F"/>
    <w:rsid w:val="00AC71BE"/>
    <w:rsid w:val="00AD0393"/>
    <w:rsid w:val="00AD09A6"/>
    <w:rsid w:val="00AD130C"/>
    <w:rsid w:val="00AD2E08"/>
    <w:rsid w:val="00AD326C"/>
    <w:rsid w:val="00AD7412"/>
    <w:rsid w:val="00AD7DCA"/>
    <w:rsid w:val="00AE00E3"/>
    <w:rsid w:val="00AE0F31"/>
    <w:rsid w:val="00AE10F7"/>
    <w:rsid w:val="00AE1329"/>
    <w:rsid w:val="00AE1BA4"/>
    <w:rsid w:val="00AE24D6"/>
    <w:rsid w:val="00AE3963"/>
    <w:rsid w:val="00AE4932"/>
    <w:rsid w:val="00AE4FBC"/>
    <w:rsid w:val="00AE5453"/>
    <w:rsid w:val="00AE5E78"/>
    <w:rsid w:val="00AE66CE"/>
    <w:rsid w:val="00AE76F0"/>
    <w:rsid w:val="00AF0B80"/>
    <w:rsid w:val="00AF1841"/>
    <w:rsid w:val="00AF5B7A"/>
    <w:rsid w:val="00AF6BA5"/>
    <w:rsid w:val="00B004D9"/>
    <w:rsid w:val="00B01FBB"/>
    <w:rsid w:val="00B046AB"/>
    <w:rsid w:val="00B0574B"/>
    <w:rsid w:val="00B06007"/>
    <w:rsid w:val="00B113D0"/>
    <w:rsid w:val="00B12348"/>
    <w:rsid w:val="00B14090"/>
    <w:rsid w:val="00B15224"/>
    <w:rsid w:val="00B15CAC"/>
    <w:rsid w:val="00B167C0"/>
    <w:rsid w:val="00B173BE"/>
    <w:rsid w:val="00B17E2B"/>
    <w:rsid w:val="00B209C8"/>
    <w:rsid w:val="00B222F3"/>
    <w:rsid w:val="00B2278D"/>
    <w:rsid w:val="00B22792"/>
    <w:rsid w:val="00B23511"/>
    <w:rsid w:val="00B238CE"/>
    <w:rsid w:val="00B2737D"/>
    <w:rsid w:val="00B27A70"/>
    <w:rsid w:val="00B30063"/>
    <w:rsid w:val="00B307DD"/>
    <w:rsid w:val="00B33AA2"/>
    <w:rsid w:val="00B3665D"/>
    <w:rsid w:val="00B4116C"/>
    <w:rsid w:val="00B42034"/>
    <w:rsid w:val="00B4375F"/>
    <w:rsid w:val="00B44810"/>
    <w:rsid w:val="00B460BA"/>
    <w:rsid w:val="00B50820"/>
    <w:rsid w:val="00B56A79"/>
    <w:rsid w:val="00B570E8"/>
    <w:rsid w:val="00B579CD"/>
    <w:rsid w:val="00B603CD"/>
    <w:rsid w:val="00B61D04"/>
    <w:rsid w:val="00B61F18"/>
    <w:rsid w:val="00B61F31"/>
    <w:rsid w:val="00B63C32"/>
    <w:rsid w:val="00B71587"/>
    <w:rsid w:val="00B71C43"/>
    <w:rsid w:val="00B73A5E"/>
    <w:rsid w:val="00B7464B"/>
    <w:rsid w:val="00B7584A"/>
    <w:rsid w:val="00B82849"/>
    <w:rsid w:val="00B82E29"/>
    <w:rsid w:val="00B8345F"/>
    <w:rsid w:val="00B840A0"/>
    <w:rsid w:val="00B8630B"/>
    <w:rsid w:val="00B86537"/>
    <w:rsid w:val="00B86F9D"/>
    <w:rsid w:val="00B877B3"/>
    <w:rsid w:val="00B8794B"/>
    <w:rsid w:val="00B9542F"/>
    <w:rsid w:val="00B95803"/>
    <w:rsid w:val="00BA0F34"/>
    <w:rsid w:val="00BA1567"/>
    <w:rsid w:val="00BA15D4"/>
    <w:rsid w:val="00BA2A3F"/>
    <w:rsid w:val="00BA37C7"/>
    <w:rsid w:val="00BA46B4"/>
    <w:rsid w:val="00BA4BCE"/>
    <w:rsid w:val="00BA57E0"/>
    <w:rsid w:val="00BA60D3"/>
    <w:rsid w:val="00BB0871"/>
    <w:rsid w:val="00BB165E"/>
    <w:rsid w:val="00BB2D11"/>
    <w:rsid w:val="00BB5108"/>
    <w:rsid w:val="00BB5DF1"/>
    <w:rsid w:val="00BB6D44"/>
    <w:rsid w:val="00BB7FD0"/>
    <w:rsid w:val="00BC034D"/>
    <w:rsid w:val="00BC2D3B"/>
    <w:rsid w:val="00BC2D7A"/>
    <w:rsid w:val="00BC4010"/>
    <w:rsid w:val="00BC4757"/>
    <w:rsid w:val="00BC4B82"/>
    <w:rsid w:val="00BC59CF"/>
    <w:rsid w:val="00BC79DE"/>
    <w:rsid w:val="00BD0361"/>
    <w:rsid w:val="00BD0DFB"/>
    <w:rsid w:val="00BD0E63"/>
    <w:rsid w:val="00BD21E7"/>
    <w:rsid w:val="00BE0761"/>
    <w:rsid w:val="00BE0A87"/>
    <w:rsid w:val="00BE1188"/>
    <w:rsid w:val="00BE27F4"/>
    <w:rsid w:val="00BE2DE4"/>
    <w:rsid w:val="00BE39F7"/>
    <w:rsid w:val="00BF07FF"/>
    <w:rsid w:val="00BF16B5"/>
    <w:rsid w:val="00BF1A42"/>
    <w:rsid w:val="00BF22CF"/>
    <w:rsid w:val="00BF3ACA"/>
    <w:rsid w:val="00BF4678"/>
    <w:rsid w:val="00BF5483"/>
    <w:rsid w:val="00C0012B"/>
    <w:rsid w:val="00C01F95"/>
    <w:rsid w:val="00C0249F"/>
    <w:rsid w:val="00C03D28"/>
    <w:rsid w:val="00C04010"/>
    <w:rsid w:val="00C04E16"/>
    <w:rsid w:val="00C068A4"/>
    <w:rsid w:val="00C13CDF"/>
    <w:rsid w:val="00C14698"/>
    <w:rsid w:val="00C16267"/>
    <w:rsid w:val="00C17A19"/>
    <w:rsid w:val="00C20298"/>
    <w:rsid w:val="00C2299F"/>
    <w:rsid w:val="00C2339B"/>
    <w:rsid w:val="00C23F51"/>
    <w:rsid w:val="00C25527"/>
    <w:rsid w:val="00C25CEA"/>
    <w:rsid w:val="00C25ECC"/>
    <w:rsid w:val="00C26248"/>
    <w:rsid w:val="00C2789B"/>
    <w:rsid w:val="00C31C40"/>
    <w:rsid w:val="00C3382C"/>
    <w:rsid w:val="00C3385B"/>
    <w:rsid w:val="00C34311"/>
    <w:rsid w:val="00C34B96"/>
    <w:rsid w:val="00C36482"/>
    <w:rsid w:val="00C37C28"/>
    <w:rsid w:val="00C40C76"/>
    <w:rsid w:val="00C41530"/>
    <w:rsid w:val="00C416BB"/>
    <w:rsid w:val="00C43518"/>
    <w:rsid w:val="00C441F8"/>
    <w:rsid w:val="00C457F7"/>
    <w:rsid w:val="00C46251"/>
    <w:rsid w:val="00C46561"/>
    <w:rsid w:val="00C46765"/>
    <w:rsid w:val="00C4688C"/>
    <w:rsid w:val="00C469AA"/>
    <w:rsid w:val="00C5025E"/>
    <w:rsid w:val="00C507ED"/>
    <w:rsid w:val="00C510F6"/>
    <w:rsid w:val="00C51D02"/>
    <w:rsid w:val="00C53A7B"/>
    <w:rsid w:val="00C55DCC"/>
    <w:rsid w:val="00C56995"/>
    <w:rsid w:val="00C57B12"/>
    <w:rsid w:val="00C60B0D"/>
    <w:rsid w:val="00C61083"/>
    <w:rsid w:val="00C633F1"/>
    <w:rsid w:val="00C665A2"/>
    <w:rsid w:val="00C66B68"/>
    <w:rsid w:val="00C67867"/>
    <w:rsid w:val="00C709AF"/>
    <w:rsid w:val="00C7166D"/>
    <w:rsid w:val="00C71BE9"/>
    <w:rsid w:val="00C744B2"/>
    <w:rsid w:val="00C816DE"/>
    <w:rsid w:val="00C84105"/>
    <w:rsid w:val="00C853B7"/>
    <w:rsid w:val="00C86E40"/>
    <w:rsid w:val="00C870C7"/>
    <w:rsid w:val="00C901E2"/>
    <w:rsid w:val="00C93F6F"/>
    <w:rsid w:val="00C94196"/>
    <w:rsid w:val="00C9476C"/>
    <w:rsid w:val="00C976D1"/>
    <w:rsid w:val="00CA1680"/>
    <w:rsid w:val="00CA18FB"/>
    <w:rsid w:val="00CA21CF"/>
    <w:rsid w:val="00CA3373"/>
    <w:rsid w:val="00CA4C7D"/>
    <w:rsid w:val="00CA523B"/>
    <w:rsid w:val="00CA5A5F"/>
    <w:rsid w:val="00CB0348"/>
    <w:rsid w:val="00CB18BE"/>
    <w:rsid w:val="00CB2C26"/>
    <w:rsid w:val="00CB39FB"/>
    <w:rsid w:val="00CB575A"/>
    <w:rsid w:val="00CC19AB"/>
    <w:rsid w:val="00CC1EA7"/>
    <w:rsid w:val="00CC25A9"/>
    <w:rsid w:val="00CC462B"/>
    <w:rsid w:val="00CD21B9"/>
    <w:rsid w:val="00CD2DE5"/>
    <w:rsid w:val="00CD3BF9"/>
    <w:rsid w:val="00CD4B22"/>
    <w:rsid w:val="00CD64FF"/>
    <w:rsid w:val="00CD6911"/>
    <w:rsid w:val="00CD75B3"/>
    <w:rsid w:val="00CE03CB"/>
    <w:rsid w:val="00CE1799"/>
    <w:rsid w:val="00CE1BEC"/>
    <w:rsid w:val="00CE29FD"/>
    <w:rsid w:val="00CE2BD4"/>
    <w:rsid w:val="00CE38DF"/>
    <w:rsid w:val="00CE5500"/>
    <w:rsid w:val="00CE5553"/>
    <w:rsid w:val="00CE6A57"/>
    <w:rsid w:val="00CE72FB"/>
    <w:rsid w:val="00CE7D26"/>
    <w:rsid w:val="00CF0EBB"/>
    <w:rsid w:val="00CF2278"/>
    <w:rsid w:val="00CF29AA"/>
    <w:rsid w:val="00CF3081"/>
    <w:rsid w:val="00CF3A99"/>
    <w:rsid w:val="00CF5457"/>
    <w:rsid w:val="00CF658F"/>
    <w:rsid w:val="00D020AF"/>
    <w:rsid w:val="00D02EC9"/>
    <w:rsid w:val="00D04E23"/>
    <w:rsid w:val="00D05094"/>
    <w:rsid w:val="00D06390"/>
    <w:rsid w:val="00D14076"/>
    <w:rsid w:val="00D14414"/>
    <w:rsid w:val="00D14434"/>
    <w:rsid w:val="00D15297"/>
    <w:rsid w:val="00D23279"/>
    <w:rsid w:val="00D24738"/>
    <w:rsid w:val="00D2528B"/>
    <w:rsid w:val="00D25C0E"/>
    <w:rsid w:val="00D25C66"/>
    <w:rsid w:val="00D30965"/>
    <w:rsid w:val="00D30AEF"/>
    <w:rsid w:val="00D33378"/>
    <w:rsid w:val="00D338F0"/>
    <w:rsid w:val="00D3458C"/>
    <w:rsid w:val="00D34F55"/>
    <w:rsid w:val="00D36679"/>
    <w:rsid w:val="00D36904"/>
    <w:rsid w:val="00D36E15"/>
    <w:rsid w:val="00D4052C"/>
    <w:rsid w:val="00D435B6"/>
    <w:rsid w:val="00D43820"/>
    <w:rsid w:val="00D4442E"/>
    <w:rsid w:val="00D464F6"/>
    <w:rsid w:val="00D46BC9"/>
    <w:rsid w:val="00D546E1"/>
    <w:rsid w:val="00D561B8"/>
    <w:rsid w:val="00D56405"/>
    <w:rsid w:val="00D567D6"/>
    <w:rsid w:val="00D6074C"/>
    <w:rsid w:val="00D6150F"/>
    <w:rsid w:val="00D62FF5"/>
    <w:rsid w:val="00D64D86"/>
    <w:rsid w:val="00D65828"/>
    <w:rsid w:val="00D65EF4"/>
    <w:rsid w:val="00D66084"/>
    <w:rsid w:val="00D745B1"/>
    <w:rsid w:val="00D74FD4"/>
    <w:rsid w:val="00D755DC"/>
    <w:rsid w:val="00D76866"/>
    <w:rsid w:val="00D77052"/>
    <w:rsid w:val="00D808A1"/>
    <w:rsid w:val="00D81D56"/>
    <w:rsid w:val="00D825D6"/>
    <w:rsid w:val="00D85603"/>
    <w:rsid w:val="00D869EF"/>
    <w:rsid w:val="00D90A83"/>
    <w:rsid w:val="00D93192"/>
    <w:rsid w:val="00D943F2"/>
    <w:rsid w:val="00D9469D"/>
    <w:rsid w:val="00D94ECB"/>
    <w:rsid w:val="00D95D79"/>
    <w:rsid w:val="00DA138E"/>
    <w:rsid w:val="00DA153B"/>
    <w:rsid w:val="00DA2D2D"/>
    <w:rsid w:val="00DA4DE1"/>
    <w:rsid w:val="00DA5896"/>
    <w:rsid w:val="00DA7DA5"/>
    <w:rsid w:val="00DB1641"/>
    <w:rsid w:val="00DB29EB"/>
    <w:rsid w:val="00DB3367"/>
    <w:rsid w:val="00DB59DC"/>
    <w:rsid w:val="00DC03E0"/>
    <w:rsid w:val="00DC2C9E"/>
    <w:rsid w:val="00DC5F01"/>
    <w:rsid w:val="00DC6C6D"/>
    <w:rsid w:val="00DD0084"/>
    <w:rsid w:val="00DD24C3"/>
    <w:rsid w:val="00DD41D0"/>
    <w:rsid w:val="00DD48F8"/>
    <w:rsid w:val="00DD78DA"/>
    <w:rsid w:val="00DE0226"/>
    <w:rsid w:val="00DE50E7"/>
    <w:rsid w:val="00DE5DBA"/>
    <w:rsid w:val="00DE7C71"/>
    <w:rsid w:val="00DE7DE0"/>
    <w:rsid w:val="00DE7E93"/>
    <w:rsid w:val="00DF1AE5"/>
    <w:rsid w:val="00DF23A5"/>
    <w:rsid w:val="00DF29DC"/>
    <w:rsid w:val="00DF52FC"/>
    <w:rsid w:val="00E011E8"/>
    <w:rsid w:val="00E0140F"/>
    <w:rsid w:val="00E02511"/>
    <w:rsid w:val="00E04705"/>
    <w:rsid w:val="00E05F84"/>
    <w:rsid w:val="00E14FF5"/>
    <w:rsid w:val="00E15ED3"/>
    <w:rsid w:val="00E15EEE"/>
    <w:rsid w:val="00E17B0A"/>
    <w:rsid w:val="00E208C0"/>
    <w:rsid w:val="00E25211"/>
    <w:rsid w:val="00E27490"/>
    <w:rsid w:val="00E2791D"/>
    <w:rsid w:val="00E333F7"/>
    <w:rsid w:val="00E352ED"/>
    <w:rsid w:val="00E35D5E"/>
    <w:rsid w:val="00E428A8"/>
    <w:rsid w:val="00E42902"/>
    <w:rsid w:val="00E43DAD"/>
    <w:rsid w:val="00E44011"/>
    <w:rsid w:val="00E4437A"/>
    <w:rsid w:val="00E44469"/>
    <w:rsid w:val="00E45F80"/>
    <w:rsid w:val="00E4706F"/>
    <w:rsid w:val="00E4738F"/>
    <w:rsid w:val="00E47408"/>
    <w:rsid w:val="00E475DD"/>
    <w:rsid w:val="00E47E8D"/>
    <w:rsid w:val="00E52641"/>
    <w:rsid w:val="00E52C9C"/>
    <w:rsid w:val="00E547BB"/>
    <w:rsid w:val="00E55CCA"/>
    <w:rsid w:val="00E56922"/>
    <w:rsid w:val="00E56C3A"/>
    <w:rsid w:val="00E60508"/>
    <w:rsid w:val="00E62F21"/>
    <w:rsid w:val="00E66F3A"/>
    <w:rsid w:val="00E674E7"/>
    <w:rsid w:val="00E71E44"/>
    <w:rsid w:val="00E71EC2"/>
    <w:rsid w:val="00E724ED"/>
    <w:rsid w:val="00E76189"/>
    <w:rsid w:val="00E778BB"/>
    <w:rsid w:val="00E82293"/>
    <w:rsid w:val="00E82A21"/>
    <w:rsid w:val="00E85E89"/>
    <w:rsid w:val="00E86F4A"/>
    <w:rsid w:val="00E87917"/>
    <w:rsid w:val="00E90E37"/>
    <w:rsid w:val="00E91855"/>
    <w:rsid w:val="00E94AFC"/>
    <w:rsid w:val="00E94B95"/>
    <w:rsid w:val="00E95E0C"/>
    <w:rsid w:val="00E971AB"/>
    <w:rsid w:val="00EA007C"/>
    <w:rsid w:val="00EA105B"/>
    <w:rsid w:val="00EA3191"/>
    <w:rsid w:val="00EA33DA"/>
    <w:rsid w:val="00EA34FF"/>
    <w:rsid w:val="00EA5EB4"/>
    <w:rsid w:val="00EA6C12"/>
    <w:rsid w:val="00EA75E6"/>
    <w:rsid w:val="00EA7612"/>
    <w:rsid w:val="00EB0870"/>
    <w:rsid w:val="00EB2779"/>
    <w:rsid w:val="00EB484D"/>
    <w:rsid w:val="00EB67FE"/>
    <w:rsid w:val="00EB6C44"/>
    <w:rsid w:val="00EC2DCA"/>
    <w:rsid w:val="00EC44FB"/>
    <w:rsid w:val="00EC4B2C"/>
    <w:rsid w:val="00ED1207"/>
    <w:rsid w:val="00ED15EA"/>
    <w:rsid w:val="00ED3512"/>
    <w:rsid w:val="00ED397D"/>
    <w:rsid w:val="00ED4C49"/>
    <w:rsid w:val="00ED7FDA"/>
    <w:rsid w:val="00EE0ADF"/>
    <w:rsid w:val="00EE2462"/>
    <w:rsid w:val="00EE2A00"/>
    <w:rsid w:val="00EE7420"/>
    <w:rsid w:val="00EF16A4"/>
    <w:rsid w:val="00EF49A3"/>
    <w:rsid w:val="00EF71B3"/>
    <w:rsid w:val="00F0031C"/>
    <w:rsid w:val="00F00B32"/>
    <w:rsid w:val="00F017A2"/>
    <w:rsid w:val="00F023DB"/>
    <w:rsid w:val="00F036C4"/>
    <w:rsid w:val="00F04579"/>
    <w:rsid w:val="00F07D7A"/>
    <w:rsid w:val="00F1296C"/>
    <w:rsid w:val="00F13051"/>
    <w:rsid w:val="00F17B76"/>
    <w:rsid w:val="00F17CFE"/>
    <w:rsid w:val="00F207D7"/>
    <w:rsid w:val="00F21744"/>
    <w:rsid w:val="00F236F3"/>
    <w:rsid w:val="00F264FE"/>
    <w:rsid w:val="00F27146"/>
    <w:rsid w:val="00F3063D"/>
    <w:rsid w:val="00F30AA2"/>
    <w:rsid w:val="00F33217"/>
    <w:rsid w:val="00F33DA4"/>
    <w:rsid w:val="00F360EF"/>
    <w:rsid w:val="00F37398"/>
    <w:rsid w:val="00F37FAF"/>
    <w:rsid w:val="00F40E38"/>
    <w:rsid w:val="00F416DA"/>
    <w:rsid w:val="00F4628B"/>
    <w:rsid w:val="00F50B73"/>
    <w:rsid w:val="00F5115B"/>
    <w:rsid w:val="00F5125C"/>
    <w:rsid w:val="00F51E43"/>
    <w:rsid w:val="00F5387A"/>
    <w:rsid w:val="00F54D0A"/>
    <w:rsid w:val="00F55E40"/>
    <w:rsid w:val="00F612CD"/>
    <w:rsid w:val="00F62AC7"/>
    <w:rsid w:val="00F63531"/>
    <w:rsid w:val="00F654F2"/>
    <w:rsid w:val="00F65DF6"/>
    <w:rsid w:val="00F6670F"/>
    <w:rsid w:val="00F672DD"/>
    <w:rsid w:val="00F713E2"/>
    <w:rsid w:val="00F737F5"/>
    <w:rsid w:val="00F73A7E"/>
    <w:rsid w:val="00F75BAE"/>
    <w:rsid w:val="00F7647F"/>
    <w:rsid w:val="00F76B8F"/>
    <w:rsid w:val="00F770F3"/>
    <w:rsid w:val="00F82FE1"/>
    <w:rsid w:val="00F835FC"/>
    <w:rsid w:val="00F86084"/>
    <w:rsid w:val="00F86EE3"/>
    <w:rsid w:val="00F87204"/>
    <w:rsid w:val="00F87F88"/>
    <w:rsid w:val="00F9454F"/>
    <w:rsid w:val="00F95F32"/>
    <w:rsid w:val="00F96E8F"/>
    <w:rsid w:val="00F9798A"/>
    <w:rsid w:val="00FA2355"/>
    <w:rsid w:val="00FA3936"/>
    <w:rsid w:val="00FA5A66"/>
    <w:rsid w:val="00FA72F0"/>
    <w:rsid w:val="00FA736F"/>
    <w:rsid w:val="00FA79F4"/>
    <w:rsid w:val="00FB3B87"/>
    <w:rsid w:val="00FB4758"/>
    <w:rsid w:val="00FB4C9F"/>
    <w:rsid w:val="00FB76A1"/>
    <w:rsid w:val="00FC1598"/>
    <w:rsid w:val="00FC1F6C"/>
    <w:rsid w:val="00FC3E13"/>
    <w:rsid w:val="00FC7D73"/>
    <w:rsid w:val="00FD1A1B"/>
    <w:rsid w:val="00FD1E64"/>
    <w:rsid w:val="00FD5D1E"/>
    <w:rsid w:val="00FE12E6"/>
    <w:rsid w:val="00FE16AF"/>
    <w:rsid w:val="00FE2720"/>
    <w:rsid w:val="00FE34DB"/>
    <w:rsid w:val="00FE4B90"/>
    <w:rsid w:val="00FE52DB"/>
    <w:rsid w:val="00FE60B2"/>
    <w:rsid w:val="00FE636B"/>
    <w:rsid w:val="00FE664F"/>
    <w:rsid w:val="00FF20F1"/>
    <w:rsid w:val="00FF312D"/>
    <w:rsid w:val="00FF71E4"/>
    <w:rsid w:val="18DA43B7"/>
    <w:rsid w:val="641C16BC"/>
    <w:rsid w:val="69095076"/>
    <w:rsid w:val="736401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Sección 1"/>
    <w:basedOn w:val="5"/>
    <w:next w:val="2"/>
    <w:qFormat/>
    <w:uiPriority w:val="99"/>
    <w:pPr>
      <w:numPr>
        <w:ilvl w:val="0"/>
        <w:numId w:val="1"/>
      </w:numPr>
      <w:pBdr>
        <w:bottom w:val="none" w:color="auto" w:sz="0" w:space="0"/>
      </w:pBdr>
      <w:tabs>
        <w:tab w:val="left" w:pos="360"/>
        <w:tab w:val="clear" w:pos="480"/>
        <w:tab w:val="clear" w:pos="4153"/>
        <w:tab w:val="clear" w:pos="8306"/>
      </w:tabs>
      <w:snapToGrid/>
      <w:spacing w:before="360" w:after="160"/>
      <w:ind w:left="0" w:firstLine="0"/>
      <w:jc w:val="left"/>
    </w:pPr>
    <w:rPr>
      <w:rFonts w:ascii="Verdana" w:hAnsi="Verdana" w:eastAsia="宋体" w:cs="Verdana"/>
      <w:caps/>
      <w:sz w:val="22"/>
      <w:szCs w:val="22"/>
      <w:lang w:val="es-ES" w:eastAsia="es-ES"/>
    </w:rPr>
  </w:style>
  <w:style w:type="character" w:customStyle="1" w:styleId="11">
    <w:name w:val="标题 1 Char"/>
    <w:basedOn w:val="7"/>
    <w:link w:val="2"/>
    <w:qFormat/>
    <w:uiPriority w:val="9"/>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894</Words>
  <Characters>5099</Characters>
  <Lines>42</Lines>
  <Paragraphs>11</Paragraphs>
  <TotalTime>2</TotalTime>
  <ScaleCrop>false</ScaleCrop>
  <LinksUpToDate>false</LinksUpToDate>
  <CharactersWithSpaces>5982</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2023-03-27T05:41:00Z</dcterms:created>
  <dc:creator>张东</dc:creator>
  <cp:lastModifiedBy> 华民 尚</cp:lastModifiedBy>
  <dcterms:modified xsi:type="dcterms:W3CDTF">2025-09-28T05:40:48Z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