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F2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  <w:lang w:val="en-US" w:eastAsia="zh-CN"/>
        </w:rPr>
        <w:t>附件：</w:t>
      </w:r>
    </w:p>
    <w:p w14:paraId="44780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/>
          <w:b/>
          <w:sz w:val="32"/>
          <w:szCs w:val="32"/>
          <w:lang w:val="en-US" w:eastAsia="zh-CN"/>
        </w:rPr>
      </w:pPr>
      <w:bookmarkStart w:id="4" w:name="_GoBack"/>
      <w:r>
        <w:rPr>
          <w:rFonts w:hint="eastAsia" w:ascii="宋体" w:hAnsi="宋体"/>
          <w:b/>
          <w:sz w:val="32"/>
          <w:szCs w:val="32"/>
          <w:lang w:val="en-US" w:eastAsia="zh-CN"/>
        </w:rPr>
        <w:t>公用工程厂2025-2026药剂配制物料运输年度外包项目</w:t>
      </w:r>
    </w:p>
    <w:p w14:paraId="55EDA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/>
          <w:b/>
          <w:sz w:val="32"/>
          <w:szCs w:val="32"/>
          <w:lang w:val="en-US" w:eastAsia="zh-CN"/>
        </w:rPr>
      </w:pPr>
      <w:r>
        <w:rPr>
          <w:rFonts w:hint="default" w:ascii="宋体" w:hAnsi="宋体"/>
          <w:b/>
          <w:sz w:val="32"/>
          <w:szCs w:val="32"/>
          <w:lang w:val="en-US" w:eastAsia="zh-CN"/>
        </w:rPr>
        <w:t>技术要求</w:t>
      </w:r>
    </w:p>
    <w:bookmarkEnd w:id="4"/>
    <w:p w14:paraId="3B745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1043" w:leftChars="267" w:hanging="482" w:hangingChars="20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一、工作内容：</w:t>
      </w:r>
    </w:p>
    <w:p w14:paraId="353652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葡萄糖、尿素、磷酸二氢钾、絮凝剂、助凝剂、杀菌剂、硫酸亚铁、亚硫酸钠等各类助剂配置及搬倒约2吨/天。</w:t>
      </w:r>
    </w:p>
    <w:p w14:paraId="58BBD4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污水池、23万吨集水池和事故水池、40万吨集水池和事故水池、化水装置、40万吨、23万吨和氯碱厂循环水池等调节PH值和阴阳床再生需不定时用酸碱，需用酸罐和碱罐车由氯碱厂装车运送到指定位置。</w:t>
      </w:r>
    </w:p>
    <w:p w14:paraId="12EA9E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淤泥清理：公用工程厂淤泥清理包括</w:t>
      </w:r>
      <w:bookmarkStart w:id="0" w:name="OLE_LINK1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离心母液水装置</w:t>
      </w:r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</w:t>
      </w:r>
      <w:bookmarkStart w:id="1" w:name="OLE_LINK2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VCM废水处理装置</w:t>
      </w:r>
      <w:bookmarkEnd w:id="1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、循环水回收装置，需用叉车、铲车、运输车辆等机械、工具完成各项工作，具体工作内容如下：</w:t>
      </w:r>
    </w:p>
    <w:p w14:paraId="7EAACD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（1）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离心母液水装置：两座初沉池每年清淤一次、板框压滤机</w:t>
      </w:r>
      <w:bookmarkStart w:id="2" w:name="OLE_LINK4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滤饼</w:t>
      </w:r>
      <w:bookmarkStart w:id="3" w:name="OLE_LINK3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随产随清。</w:t>
      </w:r>
      <w:bookmarkEnd w:id="3"/>
    </w:p>
    <w:bookmarkEnd w:id="2"/>
    <w:p w14:paraId="1DCB33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（2）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VCM废水处理装置：1#、2#调节池每年清理一次、叠螺机产泥随产随清。</w:t>
      </w:r>
    </w:p>
    <w:p w14:paraId="525C42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（3）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循环水回收装置：原水池每年清理一次、协管沉降池每季度清理一次、中</w:t>
      </w:r>
    </w:p>
    <w:p w14:paraId="10EAE4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间水池每年清理一次、板框压滤机滤饼随产随清。</w:t>
      </w:r>
    </w:p>
    <w:p w14:paraId="59964B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三套循环水系统加药剂，平均约0.5吨/天。</w:t>
      </w:r>
    </w:p>
    <w:p w14:paraId="5FB1D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>涉及以上工作所需的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车辆、机械、工具等</w:t>
      </w:r>
      <w:r>
        <w:rPr>
          <w:rFonts w:hint="eastAsia" w:ascii="宋体" w:hAnsi="宋体" w:eastAsia="宋体" w:cs="宋体"/>
          <w:sz w:val="24"/>
          <w:szCs w:val="24"/>
        </w:rPr>
        <w:t>均由供应商负责提供。</w:t>
      </w:r>
    </w:p>
    <w:p w14:paraId="2692B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二、</w:t>
      </w:r>
      <w:r>
        <w:rPr>
          <w:rFonts w:hint="eastAsia" w:ascii="宋体" w:hAnsi="宋体" w:eastAsia="宋体" w:cs="宋体"/>
          <w:b/>
          <w:sz w:val="24"/>
          <w:szCs w:val="24"/>
        </w:rPr>
        <w:t>服务要求：</w:t>
      </w:r>
    </w:p>
    <w:p w14:paraId="71F69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1.服务人员应当遵守聚隆化工规章制度，听从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公用工程</w:t>
      </w:r>
      <w:r>
        <w:rPr>
          <w:rFonts w:hint="eastAsia" w:ascii="宋体" w:hAnsi="宋体" w:eastAsia="宋体" w:cs="宋体"/>
          <w:sz w:val="24"/>
          <w:szCs w:val="24"/>
        </w:rPr>
        <w:t>厂指挥调度，满足生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产</w:t>
      </w:r>
      <w:r>
        <w:rPr>
          <w:rFonts w:hint="eastAsia" w:ascii="宋体" w:hAnsi="宋体" w:eastAsia="宋体" w:cs="宋体"/>
          <w:sz w:val="24"/>
          <w:szCs w:val="24"/>
        </w:rPr>
        <w:t>需要。</w:t>
      </w:r>
    </w:p>
    <w:p w14:paraId="7AE30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2.服务人员按照工作需要进行24小时倒班，不得因任何原因耽误生产正常运行。</w:t>
      </w:r>
    </w:p>
    <w:p w14:paraId="4DE31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3.服务人员的劳动保护用品和职业健康有关的费用，以及劳动保障等工作均由承包人负责，工作期间发生的各种工伤与损害等均由承包人负责。</w:t>
      </w:r>
    </w:p>
    <w:p w14:paraId="2DB18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4.服务人员在工作过程中未按采购人操作规程操作，造成的损失或对采购人设备造成的损坏由承包人负责赔偿，在每月承包费中扣除，不足的部分由承包人另外缴纳。</w:t>
      </w:r>
    </w:p>
    <w:p w14:paraId="1227E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服务人员在工作中使用的机械、车辆必须按照国家规定定期检验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，符合当地环保要求或为新能源车辆；</w:t>
      </w:r>
      <w:r>
        <w:rPr>
          <w:rFonts w:hint="eastAsia" w:ascii="宋体" w:hAnsi="宋体" w:eastAsia="宋体" w:cs="宋体"/>
          <w:sz w:val="24"/>
          <w:szCs w:val="24"/>
        </w:rPr>
        <w:t>车辆、机械操作人员必须持证上岗，需要具备叉车操作证至少1人、机动车驾驶证至少1人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需要</w:t>
      </w:r>
      <w:r>
        <w:rPr>
          <w:rFonts w:hint="eastAsia" w:ascii="宋体" w:hAnsi="宋体" w:eastAsia="宋体" w:cs="宋体"/>
          <w:sz w:val="24"/>
          <w:szCs w:val="24"/>
        </w:rPr>
        <w:t>具备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铲</w:t>
      </w:r>
      <w:r>
        <w:rPr>
          <w:rFonts w:hint="eastAsia" w:ascii="宋体" w:hAnsi="宋体" w:eastAsia="宋体" w:cs="宋体"/>
          <w:sz w:val="24"/>
          <w:szCs w:val="24"/>
        </w:rPr>
        <w:t>车操作证至少1人（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可1人同时具有多证。</w:t>
      </w:r>
      <w:r>
        <w:rPr>
          <w:rFonts w:hint="eastAsia" w:ascii="宋体" w:hAnsi="宋体" w:eastAsia="宋体" w:cs="宋体"/>
          <w:sz w:val="24"/>
          <w:szCs w:val="24"/>
        </w:rPr>
        <w:t>需提供人员证书全部内容的扫描件，及人员的身份证正反面扫描件）。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4A1D73"/>
    <w:rsid w:val="341A22D5"/>
    <w:rsid w:val="36DF0C79"/>
    <w:rsid w:val="3946696C"/>
    <w:rsid w:val="63BA2D4F"/>
    <w:rsid w:val="657B4F09"/>
    <w:rsid w:val="7FBC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787</Words>
  <Characters>814</Characters>
  <Lines>0</Lines>
  <Paragraphs>0</Paragraphs>
  <TotalTime>7</TotalTime>
  <ScaleCrop>false</ScaleCrop>
  <LinksUpToDate>false</LinksUpToDate>
  <CharactersWithSpaces>814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2025-08-05T01:01:00Z</dcterms:created>
  <dc:creator>jlhg240509</dc:creator>
  <cp:lastModifiedBy>Conclude</cp:lastModifiedBy>
  <dcterms:modified xsi:type="dcterms:W3CDTF">2025-08-18T01:57:01Z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eyJoZGlkIjoiNTgzYzY2NWY4ZDFlMWQ5YTA1MTNhZDQ4ZjAxMTkzMjIiLCJ1c2VySWQiOiI0MDk2NjkxMDAifQ==</vt:lpwstr>
  </property>
  <property fmtid="{D5CDD505-2E9C-101B-9397-08002B2CF9AE}" pid="4" name="ICV">
    <vt:lpwstr>B744ECEFC6BC49FFB744B7B44100321D_13</vt:lpwstr>
  </property>
</Properties>
</file>