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0B934">
      <w:pPr>
        <w:tabs>
          <w:tab w:val="left" w:pos="6406"/>
        </w:tabs>
        <w:ind w:firstLine="640" w:firstLineChars="200"/>
        <w:jc w:val="left"/>
        <w:rPr>
          <w:rFonts w:ascii="微软雅黑" w:hAnsi="微软雅黑" w:eastAsia="微软雅黑"/>
          <w:b/>
          <w:color w:val="000000"/>
          <w:sz w:val="32"/>
          <w:szCs w:val="32"/>
          <w:shd w:val="clear" w:color="auto" w:fill="FFFFFF"/>
        </w:rPr>
      </w:pPr>
      <w:r>
        <w:rPr>
          <w:rFonts w:ascii="微软雅黑" w:hAnsi="微软雅黑" w:eastAsia="微软雅黑"/>
          <w:b/>
          <w:color w:val="000000"/>
          <w:sz w:val="32"/>
          <w:szCs w:val="32"/>
          <w:shd w:val="clear" w:color="auto" w:fill="FFFFFF"/>
        </w:rPr>
        <w:t>201车间空调机组增造停机声光报警技术要求</w:t>
      </w:r>
    </w:p>
    <w:p w14:paraId="5C60DA3A">
      <w:pPr>
        <w:tabs>
          <w:tab w:val="left" w:pos="6406"/>
        </w:tabs>
        <w:ind w:firstLine="640" w:firstLineChars="200"/>
        <w:jc w:val="left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>
        <w:rPr>
          <w:rFonts w:hint="eastAsia" w:eastAsiaTheme="minorHAnsi"/>
          <w:color w:val="000000"/>
          <w:sz w:val="32"/>
          <w:szCs w:val="32"/>
          <w:shd w:val="clear" w:color="auto" w:fill="FFFFFF"/>
        </w:rPr>
        <w:t>2</w:t>
      </w:r>
      <w:r>
        <w:rPr>
          <w:rFonts w:eastAsiaTheme="minorHAnsi"/>
          <w:color w:val="000000"/>
          <w:sz w:val="32"/>
          <w:szCs w:val="32"/>
          <w:shd w:val="clear" w:color="auto" w:fill="FFFFFF"/>
        </w:rPr>
        <w:t>01</w:t>
      </w:r>
      <w:r>
        <w:rPr>
          <w:rFonts w:hint="eastAsia" w:eastAsiaTheme="minorHAnsi"/>
          <w:color w:val="000000"/>
          <w:sz w:val="32"/>
          <w:szCs w:val="32"/>
          <w:shd w:val="clear" w:color="auto" w:fill="FFFFFF"/>
        </w:rPr>
        <w:t>车间空调控制系统上位机监控软件为</w:t>
      </w:r>
      <w:r>
        <w:rPr>
          <w:rFonts w:eastAsiaTheme="minorHAnsi"/>
          <w:color w:val="000000"/>
          <w:sz w:val="32"/>
          <w:szCs w:val="32"/>
          <w:shd w:val="clear" w:color="auto" w:fill="FFFFFF"/>
        </w:rPr>
        <w:t>FactoryTalk ViewStudio软件V6.0版本，下位RsLogix5000软件V19.0版本</w:t>
      </w:r>
      <w:r>
        <w:rPr>
          <w:rFonts w:hint="eastAsia" w:eastAsiaTheme="minorHAnsi"/>
          <w:color w:val="000000"/>
          <w:sz w:val="32"/>
          <w:szCs w:val="32"/>
          <w:shd w:val="clear" w:color="auto" w:fill="FFFFFF"/>
        </w:rPr>
        <w:t xml:space="preserve">，需要对空调自控系统进行如下修改。 </w:t>
      </w:r>
    </w:p>
    <w:p w14:paraId="0EB187F0">
      <w:pPr>
        <w:ind w:firstLine="420"/>
        <w:jc w:val="left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/>
          <w:color w:val="000000"/>
          <w:sz w:val="28"/>
          <w:szCs w:val="28"/>
          <w:shd w:val="clear" w:color="auto" w:fill="FFFFFF"/>
        </w:rPr>
        <w:t>一、报价清单模板</w:t>
      </w:r>
    </w:p>
    <w:p w14:paraId="19F6C196">
      <w:pPr>
        <w:ind w:firstLine="420"/>
        <w:jc w:val="left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</w:p>
    <w:tbl>
      <w:tblPr>
        <w:tblStyle w:val="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2151"/>
        <w:gridCol w:w="2152"/>
        <w:gridCol w:w="599"/>
        <w:gridCol w:w="599"/>
        <w:gridCol w:w="753"/>
        <w:gridCol w:w="753"/>
        <w:gridCol w:w="583"/>
        <w:gridCol w:w="567"/>
        <w:gridCol w:w="709"/>
      </w:tblGrid>
      <w:tr w14:paraId="02CE0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8" w:type="dxa"/>
            <w:noWrap/>
          </w:tcPr>
          <w:p w14:paraId="2922087F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2151" w:type="dxa"/>
            <w:noWrap/>
          </w:tcPr>
          <w:p w14:paraId="18C9F9DD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需求</w:t>
            </w:r>
          </w:p>
        </w:tc>
        <w:tc>
          <w:tcPr>
            <w:tcW w:w="2152" w:type="dxa"/>
            <w:noWrap/>
          </w:tcPr>
          <w:p w14:paraId="71FB8A81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599" w:type="dxa"/>
            <w:noWrap/>
          </w:tcPr>
          <w:p w14:paraId="6F8F5A4E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599" w:type="dxa"/>
            <w:noWrap/>
          </w:tcPr>
          <w:p w14:paraId="2B768A54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753" w:type="dxa"/>
            <w:noWrap/>
          </w:tcPr>
          <w:p w14:paraId="5508D4C2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不含税单价</w:t>
            </w:r>
          </w:p>
        </w:tc>
        <w:tc>
          <w:tcPr>
            <w:tcW w:w="753" w:type="dxa"/>
            <w:noWrap/>
          </w:tcPr>
          <w:p w14:paraId="661F09EA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不含税总价</w:t>
            </w:r>
          </w:p>
        </w:tc>
        <w:tc>
          <w:tcPr>
            <w:tcW w:w="583" w:type="dxa"/>
            <w:noWrap/>
          </w:tcPr>
          <w:p w14:paraId="6A8BD24E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含税单价</w:t>
            </w:r>
          </w:p>
        </w:tc>
        <w:tc>
          <w:tcPr>
            <w:tcW w:w="567" w:type="dxa"/>
          </w:tcPr>
          <w:p w14:paraId="56DB6855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含税总价</w:t>
            </w:r>
          </w:p>
        </w:tc>
        <w:tc>
          <w:tcPr>
            <w:tcW w:w="709" w:type="dxa"/>
          </w:tcPr>
          <w:p w14:paraId="63B11A41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备注</w:t>
            </w:r>
          </w:p>
        </w:tc>
      </w:tr>
      <w:tr w14:paraId="4C64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598" w:type="dxa"/>
            <w:noWrap/>
          </w:tcPr>
          <w:p w14:paraId="7E0D9913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151" w:type="dxa"/>
          </w:tcPr>
          <w:p w14:paraId="296CC149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对</w:t>
            </w:r>
            <w:r>
              <w:rPr>
                <w:kern w:val="0"/>
                <w:sz w:val="20"/>
                <w:szCs w:val="20"/>
              </w:rPr>
              <w:t>201车间空调机组中的14台机组，增加送风机停机报警功能</w:t>
            </w:r>
          </w:p>
          <w:p w14:paraId="24396A6E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（包括人为停机和故障意外停机），报警状态保持</w:t>
            </w:r>
            <w:r>
              <w:rPr>
                <w:kern w:val="0"/>
                <w:sz w:val="20"/>
                <w:szCs w:val="20"/>
              </w:rPr>
              <w:t>1分钟后可</w:t>
            </w:r>
          </w:p>
          <w:p w14:paraId="4BF63EFE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以手动确认消除。</w:t>
            </w:r>
          </w:p>
          <w:p w14:paraId="7E98E2A8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报警信息在报警控件可查。</w:t>
            </w:r>
          </w:p>
          <w:p w14:paraId="19D5903B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报警可以选择是否进入声光报警器并推送到无线手表上。</w:t>
            </w:r>
          </w:p>
        </w:tc>
        <w:tc>
          <w:tcPr>
            <w:tcW w:w="2152" w:type="dxa"/>
          </w:tcPr>
          <w:p w14:paraId="5732B98D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上位机监控软件为FactoryTalk View Studio软件V6.0版本，下位RsLogix5000软件V19.0版本</w:t>
            </w:r>
          </w:p>
        </w:tc>
        <w:tc>
          <w:tcPr>
            <w:tcW w:w="599" w:type="dxa"/>
            <w:noWrap/>
          </w:tcPr>
          <w:p w14:paraId="25B17456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99" w:type="dxa"/>
            <w:noWrap/>
          </w:tcPr>
          <w:p w14:paraId="1BB18791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dxa"/>
            <w:noWrap/>
          </w:tcPr>
          <w:p w14:paraId="3EA9E85D">
            <w:pPr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noWrap/>
          </w:tcPr>
          <w:p w14:paraId="1DD29F50">
            <w:pPr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583" w:type="dxa"/>
            <w:noWrap/>
          </w:tcPr>
          <w:p w14:paraId="73F57359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　</w:t>
            </w:r>
          </w:p>
        </w:tc>
        <w:tc>
          <w:tcPr>
            <w:tcW w:w="567" w:type="dxa"/>
          </w:tcPr>
          <w:p w14:paraId="79EFA0B4">
            <w:pPr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76F3E7">
            <w:pPr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37327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8" w:type="dxa"/>
            <w:noWrap/>
          </w:tcPr>
          <w:p w14:paraId="0E47D9CF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151" w:type="dxa"/>
            <w:noWrap/>
          </w:tcPr>
          <w:p w14:paraId="24A242ED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2152" w:type="dxa"/>
            <w:noWrap/>
          </w:tcPr>
          <w:p w14:paraId="668C389E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　</w:t>
            </w:r>
          </w:p>
        </w:tc>
        <w:tc>
          <w:tcPr>
            <w:tcW w:w="599" w:type="dxa"/>
            <w:noWrap/>
          </w:tcPr>
          <w:p w14:paraId="3706BB8C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　</w:t>
            </w:r>
          </w:p>
        </w:tc>
        <w:tc>
          <w:tcPr>
            <w:tcW w:w="599" w:type="dxa"/>
            <w:noWrap/>
          </w:tcPr>
          <w:p w14:paraId="549F8B23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　</w:t>
            </w:r>
          </w:p>
        </w:tc>
        <w:tc>
          <w:tcPr>
            <w:tcW w:w="753" w:type="dxa"/>
            <w:noWrap/>
          </w:tcPr>
          <w:p w14:paraId="19B05006">
            <w:pPr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noWrap/>
          </w:tcPr>
          <w:p w14:paraId="35F8EC62">
            <w:pPr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583" w:type="dxa"/>
            <w:noWrap/>
          </w:tcPr>
          <w:p w14:paraId="12F4E697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　</w:t>
            </w:r>
          </w:p>
        </w:tc>
        <w:tc>
          <w:tcPr>
            <w:tcW w:w="567" w:type="dxa"/>
          </w:tcPr>
          <w:p w14:paraId="366E86F1">
            <w:pPr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BA9F8D">
            <w:pPr>
              <w:jc w:val="left"/>
              <w:rPr>
                <w:kern w:val="0"/>
                <w:sz w:val="20"/>
                <w:szCs w:val="20"/>
              </w:rPr>
            </w:pPr>
          </w:p>
        </w:tc>
      </w:tr>
    </w:tbl>
    <w:p w14:paraId="5E03BAD7">
      <w:pPr>
        <w:jc w:val="left"/>
        <w:rPr>
          <w:rFonts w:hint="eastAsia"/>
        </w:rPr>
      </w:pPr>
    </w:p>
    <w:p w14:paraId="29DCC4C4">
      <w:pPr>
        <w:jc w:val="left"/>
        <w:rPr>
          <w:rFonts w:hint="eastAsia"/>
          <w:b/>
          <w:bCs/>
          <w:sz w:val="24"/>
          <w:szCs w:val="24"/>
        </w:rPr>
      </w:pPr>
    </w:p>
    <w:p w14:paraId="0B8BC62D">
      <w:pPr>
        <w:jc w:val="left"/>
        <w:rPr>
          <w:rFonts w:hint="eastAsia"/>
          <w:b/>
          <w:bCs/>
          <w:sz w:val="24"/>
          <w:szCs w:val="24"/>
        </w:rPr>
      </w:pPr>
    </w:p>
    <w:p w14:paraId="76FF3752">
      <w:pPr>
        <w:jc w:val="left"/>
        <w:rPr>
          <w:rFonts w:hint="eastAsia"/>
          <w:b/>
          <w:bCs/>
          <w:sz w:val="24"/>
          <w:szCs w:val="24"/>
        </w:rPr>
      </w:pPr>
    </w:p>
    <w:p w14:paraId="0C840DF5">
      <w:pPr>
        <w:jc w:val="left"/>
        <w:rPr>
          <w:rFonts w:hint="eastAsia"/>
          <w:b/>
          <w:bCs/>
          <w:sz w:val="24"/>
          <w:szCs w:val="24"/>
        </w:rPr>
      </w:pPr>
    </w:p>
    <w:p w14:paraId="3B7D4DE2">
      <w:pPr>
        <w:jc w:val="left"/>
        <w:rPr>
          <w:rFonts w:hint="eastAsia"/>
          <w:b/>
          <w:bCs/>
          <w:sz w:val="24"/>
          <w:szCs w:val="24"/>
        </w:rPr>
      </w:pPr>
    </w:p>
    <w:p w14:paraId="113703EA">
      <w:pPr>
        <w:jc w:val="left"/>
        <w:rPr>
          <w:rFonts w:hint="eastAsia"/>
          <w:b/>
          <w:bCs/>
          <w:sz w:val="24"/>
          <w:szCs w:val="24"/>
        </w:rPr>
      </w:pPr>
    </w:p>
    <w:p w14:paraId="30170858">
      <w:pPr>
        <w:jc w:val="left"/>
        <w:rPr>
          <w:rFonts w:hint="eastAsia"/>
          <w:b/>
          <w:bCs/>
          <w:sz w:val="24"/>
          <w:szCs w:val="24"/>
        </w:rPr>
      </w:pPr>
    </w:p>
    <w:p w14:paraId="3ADE5B2C">
      <w:pPr>
        <w:jc w:val="left"/>
        <w:rPr>
          <w:rFonts w:hint="eastAsia"/>
          <w:b/>
          <w:bCs/>
          <w:sz w:val="24"/>
          <w:szCs w:val="24"/>
        </w:rPr>
      </w:pPr>
    </w:p>
    <w:p w14:paraId="0B399324">
      <w:pPr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二、技术响应文件</w:t>
      </w:r>
    </w:p>
    <w:p w14:paraId="370D07AC">
      <w:pPr>
        <w:jc w:val="left"/>
        <w:rPr>
          <w:b/>
          <w:bCs/>
          <w:sz w:val="24"/>
          <w:szCs w:val="24"/>
        </w:rPr>
      </w:pPr>
    </w:p>
    <w:tbl>
      <w:tblPr>
        <w:tblStyle w:val="5"/>
        <w:tblW w:w="10717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60"/>
        <w:gridCol w:w="6495"/>
        <w:gridCol w:w="1770"/>
      </w:tblGrid>
      <w:tr w14:paraId="2D7D6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B60640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序号</w:t>
            </w:r>
          </w:p>
        </w:tc>
        <w:tc>
          <w:tcPr>
            <w:tcW w:w="1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1D0A66B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项目名称</w:t>
            </w:r>
          </w:p>
        </w:tc>
        <w:tc>
          <w:tcPr>
            <w:tcW w:w="6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147F98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技术要求</w:t>
            </w:r>
          </w:p>
        </w:tc>
        <w:tc>
          <w:tcPr>
            <w:tcW w:w="17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46D21C">
            <w:pPr>
              <w:spacing w:line="480" w:lineRule="auto"/>
              <w:ind w:firstLine="180" w:firstLineChars="100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是否响应</w:t>
            </w:r>
          </w:p>
        </w:tc>
      </w:tr>
      <w:tr w14:paraId="3E2D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6034E0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217BB3F">
            <w:pPr>
              <w:spacing w:line="480" w:lineRule="auto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*满足服务响应与执行标准</w:t>
            </w:r>
          </w:p>
        </w:tc>
        <w:tc>
          <w:tcPr>
            <w:tcW w:w="6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47B80C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满足全部服务响应与执行标准。</w:t>
            </w:r>
          </w:p>
        </w:tc>
        <w:tc>
          <w:tcPr>
            <w:tcW w:w="17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3714CF1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</w:p>
        </w:tc>
      </w:tr>
      <w:tr w14:paraId="58882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2A9D69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41FB6AF">
            <w:pPr>
              <w:spacing w:line="480" w:lineRule="auto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*付款方式</w:t>
            </w:r>
          </w:p>
        </w:tc>
        <w:tc>
          <w:tcPr>
            <w:tcW w:w="6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5D650D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spacing w:val="4"/>
                <w:kern w:val="0"/>
                <w:sz w:val="18"/>
                <w:szCs w:val="18"/>
              </w:rPr>
              <w:t>双方签订合同后，供方于10个工作日内完成全部工作量，双方验收后，供方提供合同全额增值税发票后，需方付全款。需方可以选用现金、支票或银行承兑汇票等任意方式向供方支付货款，供方不得以任何理由拒绝。</w:t>
            </w:r>
          </w:p>
        </w:tc>
        <w:tc>
          <w:tcPr>
            <w:tcW w:w="17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EF2117">
            <w:pPr>
              <w:spacing w:line="480" w:lineRule="auto"/>
              <w:ind w:firstLine="574"/>
              <w:rPr>
                <w:rFonts w:ascii="宋体" w:hAnsi="宋体" w:eastAsia="宋体" w:cs="宋体"/>
                <w:bCs/>
                <w:color w:val="000000"/>
                <w:kern w:val="2"/>
                <w:sz w:val="18"/>
                <w:szCs w:val="18"/>
                <w:shd w:val="clear" w:color="auto" w:fill="FFFFFF"/>
              </w:rPr>
            </w:pPr>
          </w:p>
        </w:tc>
      </w:tr>
    </w:tbl>
    <w:p w14:paraId="1F87AB30">
      <w:pPr>
        <w:jc w:val="left"/>
        <w:rPr>
          <w:rFonts w:hint="default" w:eastAsiaTheme="minorEastAsia"/>
          <w:sz w:val="36"/>
          <w:szCs w:val="40"/>
          <w:highlight w:val="yellow"/>
          <w:lang w:val="en-US" w:eastAsia="zh-CN"/>
        </w:rPr>
      </w:pPr>
      <w:r>
        <w:rPr>
          <w:rFonts w:hint="eastAsia"/>
          <w:sz w:val="36"/>
          <w:szCs w:val="40"/>
          <w:highlight w:val="yellow"/>
        </w:rPr>
        <w:t>报价时请</w:t>
      </w:r>
      <w:r>
        <w:rPr>
          <w:rFonts w:hint="eastAsia"/>
          <w:sz w:val="36"/>
          <w:szCs w:val="40"/>
          <w:highlight w:val="yellow"/>
          <w:lang w:val="en-US" w:eastAsia="zh-CN"/>
        </w:rPr>
        <w:t>务必</w:t>
      </w:r>
      <w:r>
        <w:rPr>
          <w:rFonts w:hint="eastAsia"/>
          <w:sz w:val="36"/>
          <w:szCs w:val="40"/>
          <w:highlight w:val="yellow"/>
        </w:rPr>
        <w:t>上传响应表</w:t>
      </w:r>
      <w:r>
        <w:rPr>
          <w:rFonts w:hint="eastAsia"/>
          <w:sz w:val="36"/>
          <w:szCs w:val="40"/>
          <w:highlight w:val="yellow"/>
          <w:lang w:val="en-US" w:eastAsia="zh-CN"/>
        </w:rPr>
        <w:t>至报价附件中！！！！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F5B"/>
    <w:rsid w:val="00046032"/>
    <w:rsid w:val="000B5B58"/>
    <w:rsid w:val="000B72E0"/>
    <w:rsid w:val="00122505"/>
    <w:rsid w:val="00133470"/>
    <w:rsid w:val="00137B7C"/>
    <w:rsid w:val="002D5F8E"/>
    <w:rsid w:val="00311F5B"/>
    <w:rsid w:val="003A2864"/>
    <w:rsid w:val="00521F29"/>
    <w:rsid w:val="005E7A1C"/>
    <w:rsid w:val="006971DA"/>
    <w:rsid w:val="0082062A"/>
    <w:rsid w:val="0082456D"/>
    <w:rsid w:val="008B16A3"/>
    <w:rsid w:val="00920B14"/>
    <w:rsid w:val="009C00ED"/>
    <w:rsid w:val="00A52E66"/>
    <w:rsid w:val="00A9434B"/>
    <w:rsid w:val="00C5616F"/>
    <w:rsid w:val="00C56B0D"/>
    <w:rsid w:val="00E91683"/>
    <w:rsid w:val="00FA0005"/>
    <w:rsid w:val="1F841671"/>
    <w:rsid w:val="75F7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390</Words>
  <Characters>469</Characters>
  <Lines>3</Lines>
  <Paragraphs>1</Paragraphs>
  <TotalTime>50</TotalTime>
  <ScaleCrop>false</ScaleCrop>
  <LinksUpToDate>false</LinksUpToDate>
  <CharactersWithSpaces>478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2025-04-28T05:41:00Z</dcterms:created>
  <dc:creator>Administrator</dc:creator>
  <cp:lastModifiedBy>胡灵</cp:lastModifiedBy>
  <dcterms:modified xsi:type="dcterms:W3CDTF">2025-08-12T02:42:31Z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eyJoZGlkIjoiM2JiMjg0MWE2MjUwM2RlM2MzZGExOWFkMmE3YzMzNTciLCJ1c2VySWQiOiIxNjM1NDM0Mzg4In0=</vt:lpwstr>
  </property>
  <property fmtid="{D5CDD505-2E9C-101B-9397-08002B2CF9AE}" pid="3" name="KSOProductBuildVer">
    <vt:lpwstr>2052-12.1.0.21915</vt:lpwstr>
  </property>
  <property fmtid="{D5CDD505-2E9C-101B-9397-08002B2CF9AE}" pid="4" name="ICV">
    <vt:lpwstr>B61E0DC0C6B54B82ABE0EE09E6E14C1B_12</vt:lpwstr>
  </property>
</Properties>
</file>