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28382">
      <w:pPr>
        <w:spacing w:line="360" w:lineRule="auto"/>
        <w:rPr>
          <w:rFonts w:ascii="Arial" w:hAnsi="Arial" w:cs="Arial"/>
          <w:sz w:val="28"/>
          <w:szCs w:val="28"/>
          <w:highlight w:val="none"/>
        </w:rPr>
      </w:pPr>
      <w:r>
        <w:rPr>
          <w:rFonts w:hint="eastAsia" w:ascii="Arial" w:cs="Arial"/>
          <w:sz w:val="28"/>
          <w:szCs w:val="28"/>
          <w:highlight w:val="none"/>
          <w:lang w:val="en-US" w:eastAsia="zh-CN"/>
        </w:rPr>
        <w:t>一、技术参数</w:t>
      </w:r>
      <w:r>
        <w:rPr>
          <w:rFonts w:hint="eastAsia" w:ascii="Arial" w:cs="Arial"/>
          <w:sz w:val="28"/>
          <w:szCs w:val="28"/>
          <w:highlight w:val="none"/>
        </w:rPr>
        <w:t>要求</w:t>
      </w:r>
      <w:r>
        <w:rPr>
          <w:rFonts w:hint="eastAsia" w:ascii="Arial" w:hAnsi="宋体" w:cs="Arial"/>
          <w:sz w:val="28"/>
          <w:szCs w:val="28"/>
          <w:highlight w:val="none"/>
        </w:rPr>
        <w:t>：</w:t>
      </w:r>
    </w:p>
    <w:p w14:paraId="1B83A0D4">
      <w:pPr>
        <w:numPr>
          <w:ilvl w:val="0"/>
          <w:numId w:val="1"/>
        </w:numPr>
        <w:spacing w:line="360" w:lineRule="auto"/>
        <w:ind w:left="120" w:leftChars="0" w:firstLine="0" w:firstLineChars="0"/>
        <w:textAlignment w:val="baseline"/>
        <w:rPr>
          <w:rFonts w:hint="eastAsia" w:ascii="Arial" w:hAnsi="宋体" w:cs="Arial"/>
          <w:sz w:val="24"/>
          <w:szCs w:val="24"/>
          <w:highlight w:val="none"/>
        </w:rPr>
      </w:pPr>
      <w:r>
        <w:rPr>
          <w:rFonts w:hint="eastAsia" w:ascii="Arial" w:hAnsi="宋体" w:cs="Arial"/>
          <w:sz w:val="24"/>
          <w:szCs w:val="24"/>
          <w:highlight w:val="none"/>
        </w:rPr>
        <w:t>适用于注射用原料药和注射剂的溶液澄清度检测</w:t>
      </w:r>
      <w:r>
        <w:rPr>
          <w:rFonts w:hint="eastAsia" w:ascii="Arial" w:hAnsi="宋体" w:cs="Arial"/>
          <w:sz w:val="24"/>
          <w:szCs w:val="24"/>
          <w:highlight w:val="none"/>
          <w:lang w:eastAsia="zh-CN"/>
        </w:rPr>
        <w:t>；</w:t>
      </w:r>
    </w:p>
    <w:p w14:paraId="7030C92E">
      <w:pPr>
        <w:numPr>
          <w:ilvl w:val="0"/>
          <w:numId w:val="1"/>
        </w:numPr>
        <w:spacing w:line="360" w:lineRule="auto"/>
        <w:ind w:left="120" w:leftChars="0" w:firstLine="0" w:firstLineChars="0"/>
        <w:textAlignment w:val="baseline"/>
        <w:rPr>
          <w:rFonts w:ascii="Arial" w:hAnsi="宋体" w:cs="Arial"/>
          <w:sz w:val="24"/>
          <w:szCs w:val="24"/>
          <w:highlight w:val="none"/>
        </w:rPr>
      </w:pPr>
      <w:r>
        <w:rPr>
          <w:rFonts w:hint="eastAsia" w:ascii="Arial" w:hAnsi="宋体" w:cs="Arial"/>
          <w:sz w:val="24"/>
          <w:szCs w:val="24"/>
          <w:highlight w:val="none"/>
        </w:rPr>
        <w:t>仪器采用散射光式测量原理</w:t>
      </w:r>
      <w:r>
        <w:rPr>
          <w:rFonts w:ascii="Arial" w:hAnsi="宋体" w:cs="Arial"/>
          <w:sz w:val="24"/>
          <w:szCs w:val="24"/>
          <w:highlight w:val="none"/>
        </w:rPr>
        <w:t>860nm</w:t>
      </w:r>
      <w:r>
        <w:rPr>
          <w:rFonts w:hint="eastAsia" w:ascii="Arial" w:hAnsi="宋体" w:cs="Arial"/>
          <w:sz w:val="24"/>
          <w:szCs w:val="24"/>
          <w:highlight w:val="none"/>
        </w:rPr>
        <w:t>波长；</w:t>
      </w:r>
    </w:p>
    <w:p w14:paraId="7B73376F">
      <w:pPr>
        <w:numPr>
          <w:ilvl w:val="0"/>
          <w:numId w:val="1"/>
        </w:numPr>
        <w:spacing w:line="360" w:lineRule="auto"/>
        <w:ind w:left="120" w:leftChars="0" w:firstLine="0" w:firstLineChars="0"/>
        <w:textAlignment w:val="baseline"/>
        <w:rPr>
          <w:rFonts w:ascii="Arial" w:hAnsi="宋体" w:cs="Arial"/>
          <w:sz w:val="24"/>
          <w:szCs w:val="24"/>
          <w:highlight w:val="none"/>
        </w:rPr>
      </w:pPr>
      <w:r>
        <w:rPr>
          <w:rFonts w:hint="eastAsia" w:ascii="Arial" w:hAnsi="宋体" w:cs="Arial"/>
          <w:sz w:val="24"/>
          <w:szCs w:val="24"/>
          <w:highlight w:val="none"/>
        </w:rPr>
        <w:t>测量范围0.0-100.0</w:t>
      </w:r>
      <w:r>
        <w:rPr>
          <w:rFonts w:ascii="Arial" w:hAnsi="宋体" w:cs="Arial"/>
          <w:sz w:val="24"/>
          <w:szCs w:val="24"/>
          <w:highlight w:val="none"/>
        </w:rPr>
        <w:t>NTU</w:t>
      </w:r>
      <w:r>
        <w:rPr>
          <w:rFonts w:hint="eastAsia" w:ascii="Arial" w:hAnsi="宋体" w:cs="Arial"/>
          <w:sz w:val="24"/>
          <w:szCs w:val="24"/>
          <w:highlight w:val="none"/>
        </w:rPr>
        <w:t>；</w:t>
      </w:r>
    </w:p>
    <w:p w14:paraId="3E1B4593">
      <w:pPr>
        <w:numPr>
          <w:ilvl w:val="0"/>
          <w:numId w:val="1"/>
        </w:numPr>
        <w:spacing w:line="360" w:lineRule="auto"/>
        <w:ind w:left="120" w:leftChars="0" w:firstLine="0" w:firstLineChars="0"/>
        <w:textAlignment w:val="baseline"/>
        <w:rPr>
          <w:rFonts w:ascii="Arial" w:hAnsi="宋体" w:cs="Arial"/>
          <w:sz w:val="24"/>
          <w:szCs w:val="24"/>
          <w:highlight w:val="none"/>
        </w:rPr>
      </w:pPr>
      <w:r>
        <w:rPr>
          <w:rFonts w:hint="eastAsia" w:ascii="Arial" w:hAnsi="宋体" w:cs="Arial"/>
          <w:sz w:val="24"/>
          <w:szCs w:val="24"/>
          <w:highlight w:val="none"/>
        </w:rPr>
        <w:t>0-9.99NTU分辨率0.01NTU；测量范围10-100分辨率0.1NTU；</w:t>
      </w:r>
    </w:p>
    <w:p w14:paraId="3CE3FD1F">
      <w:pPr>
        <w:numPr>
          <w:ilvl w:val="0"/>
          <w:numId w:val="1"/>
        </w:numPr>
        <w:spacing w:line="360" w:lineRule="auto"/>
        <w:ind w:left="120" w:leftChars="0" w:firstLine="0" w:firstLineChars="0"/>
        <w:textAlignment w:val="baseline"/>
        <w:rPr>
          <w:rFonts w:ascii="Arial" w:hAnsi="宋体" w:cs="Arial"/>
          <w:sz w:val="24"/>
          <w:szCs w:val="24"/>
          <w:highlight w:val="none"/>
        </w:rPr>
      </w:pPr>
      <w:r>
        <w:rPr>
          <w:rFonts w:hint="eastAsia" w:ascii="Arial" w:hAnsi="宋体" w:cs="Arial"/>
          <w:sz w:val="24"/>
          <w:szCs w:val="24"/>
          <w:highlight w:val="none"/>
        </w:rPr>
        <w:t>最小读数0.001；最少支持3点校准以保证测量的准确度；</w:t>
      </w:r>
    </w:p>
    <w:p w14:paraId="147382D8">
      <w:pPr>
        <w:numPr>
          <w:ilvl w:val="0"/>
          <w:numId w:val="1"/>
        </w:numPr>
        <w:spacing w:line="360" w:lineRule="auto"/>
        <w:ind w:left="120" w:leftChars="0" w:firstLine="0" w:firstLineChars="0"/>
        <w:textAlignment w:val="baseline"/>
        <w:rPr>
          <w:rFonts w:ascii="Arial" w:hAnsi="宋体" w:cs="Arial"/>
          <w:sz w:val="24"/>
          <w:szCs w:val="24"/>
          <w:highlight w:val="none"/>
        </w:rPr>
      </w:pPr>
      <w:r>
        <w:rPr>
          <w:rFonts w:hint="eastAsia" w:ascii="Arial" w:hAnsi="宋体" w:cs="Arial"/>
          <w:sz w:val="24"/>
          <w:szCs w:val="24"/>
          <w:highlight w:val="none"/>
        </w:rPr>
        <w:t>稳定性≤±</w:t>
      </w:r>
      <w:r>
        <w:rPr>
          <w:rFonts w:ascii="Arial" w:hAnsi="宋体" w:cs="Arial"/>
          <w:sz w:val="24"/>
          <w:szCs w:val="24"/>
          <w:highlight w:val="none"/>
        </w:rPr>
        <w:t>1</w:t>
      </w:r>
      <w:r>
        <w:rPr>
          <w:rFonts w:hint="eastAsia" w:ascii="Arial" w:hAnsi="宋体" w:cs="Arial"/>
          <w:sz w:val="24"/>
          <w:szCs w:val="24"/>
          <w:highlight w:val="none"/>
        </w:rPr>
        <w:t>％（满量程）；</w:t>
      </w:r>
    </w:p>
    <w:p w14:paraId="660945E7">
      <w:pPr>
        <w:numPr>
          <w:ilvl w:val="0"/>
          <w:numId w:val="1"/>
        </w:numPr>
        <w:spacing w:line="360" w:lineRule="auto"/>
        <w:ind w:left="120" w:leftChars="0" w:firstLine="0" w:firstLineChars="0"/>
        <w:textAlignment w:val="baseline"/>
        <w:rPr>
          <w:rFonts w:ascii="Arial" w:hAnsi="宋体" w:cs="Arial"/>
          <w:sz w:val="24"/>
          <w:szCs w:val="24"/>
          <w:highlight w:val="none"/>
        </w:rPr>
      </w:pPr>
      <w:r>
        <w:rPr>
          <w:rFonts w:hint="eastAsia" w:ascii="Arial" w:hAnsi="Arial" w:cs="Arial"/>
          <w:sz w:val="24"/>
          <w:szCs w:val="24"/>
          <w:highlight w:val="none"/>
        </w:rPr>
        <w:t>具有</w:t>
      </w:r>
      <w:r>
        <w:rPr>
          <w:rFonts w:hint="eastAsia" w:ascii="Arial" w:hAnsi="Arial" w:cs="Arial"/>
          <w:bCs/>
          <w:color w:val="000000"/>
          <w:sz w:val="24"/>
          <w:szCs w:val="24"/>
          <w:highlight w:val="none"/>
          <w:lang w:val="en-GB"/>
        </w:rPr>
        <w:t>显示</w:t>
      </w:r>
      <w:r>
        <w:rPr>
          <w:rFonts w:hint="eastAsia" w:ascii="Arial" w:hAnsi="Arial" w:cs="Arial"/>
          <w:color w:val="000000"/>
          <w:sz w:val="24"/>
          <w:szCs w:val="24"/>
          <w:highlight w:val="none"/>
        </w:rPr>
        <w:t>屏和按键，可以直观便捷对</w:t>
      </w:r>
      <w:r>
        <w:rPr>
          <w:rFonts w:hint="eastAsia" w:cs="Arial"/>
          <w:sz w:val="24"/>
          <w:szCs w:val="24"/>
          <w:highlight w:val="none"/>
          <w:lang w:val="en-GB"/>
        </w:rPr>
        <w:t>散光式浊度仪</w:t>
      </w:r>
      <w:r>
        <w:rPr>
          <w:rFonts w:hint="eastAsia" w:ascii="Arial" w:hAnsi="Arial" w:cs="宋体"/>
          <w:sz w:val="24"/>
          <w:szCs w:val="24"/>
          <w:highlight w:val="none"/>
        </w:rPr>
        <w:t>进行</w:t>
      </w:r>
      <w:r>
        <w:rPr>
          <w:rFonts w:hint="eastAsia" w:ascii="Arial" w:hAnsi="Arial" w:cs="Arial"/>
          <w:color w:val="000000"/>
          <w:sz w:val="24"/>
          <w:szCs w:val="24"/>
          <w:highlight w:val="none"/>
        </w:rPr>
        <w:t>操作及查看数据参数；</w:t>
      </w:r>
    </w:p>
    <w:p w14:paraId="6AF80416">
      <w:pPr>
        <w:numPr>
          <w:ilvl w:val="0"/>
          <w:numId w:val="1"/>
        </w:numPr>
        <w:spacing w:line="360" w:lineRule="auto"/>
        <w:ind w:left="120" w:leftChars="0" w:firstLine="0" w:firstLineChars="0"/>
        <w:textAlignment w:val="baseline"/>
        <w:rPr>
          <w:rFonts w:ascii="Arial" w:hAnsi="宋体" w:cs="Arial"/>
          <w:sz w:val="24"/>
          <w:szCs w:val="24"/>
          <w:highlight w:val="none"/>
        </w:rPr>
      </w:pPr>
      <w:r>
        <w:rPr>
          <w:rFonts w:hint="eastAsia" w:ascii="Arial" w:hAnsi="宋体" w:cs="Arial"/>
          <w:sz w:val="24"/>
          <w:szCs w:val="24"/>
          <w:highlight w:val="none"/>
        </w:rPr>
        <w:t>内部储存数据不少于500条数据；</w:t>
      </w:r>
    </w:p>
    <w:p w14:paraId="13DFEAE9">
      <w:pPr>
        <w:numPr>
          <w:ilvl w:val="0"/>
          <w:numId w:val="1"/>
        </w:numPr>
        <w:spacing w:line="360" w:lineRule="auto"/>
        <w:ind w:left="120" w:leftChars="0" w:firstLine="0" w:firstLineChars="0"/>
        <w:textAlignment w:val="baseline"/>
        <w:rPr>
          <w:rFonts w:ascii="Arial" w:hAnsi="宋体" w:cs="Arial"/>
          <w:sz w:val="24"/>
          <w:szCs w:val="24"/>
          <w:highlight w:val="none"/>
        </w:rPr>
      </w:pPr>
      <w:r>
        <w:rPr>
          <w:rFonts w:hint="eastAsia" w:ascii="Arial" w:hAnsi="宋体" w:cs="Arial"/>
          <w:sz w:val="24"/>
          <w:szCs w:val="24"/>
          <w:highlight w:val="none"/>
        </w:rPr>
        <w:t>能通过USB/RS232或其他更先进的方式连接</w:t>
      </w:r>
      <w:r>
        <w:rPr>
          <w:rFonts w:hint="eastAsia" w:ascii="Arial" w:hAnsi="宋体" w:cs="Arial"/>
          <w:sz w:val="24"/>
          <w:szCs w:val="24"/>
          <w:highlight w:val="none"/>
          <w:lang w:val="en-US" w:eastAsia="zh-CN"/>
        </w:rPr>
        <w:t>针式</w:t>
      </w:r>
      <w:r>
        <w:rPr>
          <w:rFonts w:ascii="Arial" w:hAnsi="宋体" w:cs="Arial"/>
          <w:sz w:val="24"/>
          <w:szCs w:val="24"/>
          <w:highlight w:val="none"/>
        </w:rPr>
        <w:t>打印机</w:t>
      </w:r>
      <w:r>
        <w:rPr>
          <w:rFonts w:hint="eastAsia" w:ascii="Arial" w:hAnsi="宋体" w:cs="Arial"/>
          <w:sz w:val="24"/>
          <w:szCs w:val="24"/>
          <w:highlight w:val="none"/>
        </w:rPr>
        <w:t>并输出符合GMP</w:t>
      </w:r>
      <w:r>
        <w:rPr>
          <w:rFonts w:hint="eastAsia" w:ascii="Arial" w:hAnsi="宋体" w:cs="Arial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Arial" w:hAnsi="宋体" w:cs="Arial"/>
          <w:sz w:val="24"/>
          <w:szCs w:val="24"/>
          <w:highlight w:val="none"/>
        </w:rPr>
        <w:t>标准的记录</w:t>
      </w:r>
      <w:r>
        <w:rPr>
          <w:rFonts w:hint="eastAsia" w:ascii="Arial" w:hAnsi="宋体" w:cs="Arial"/>
          <w:sz w:val="24"/>
          <w:szCs w:val="24"/>
          <w:highlight w:val="none"/>
          <w:lang w:eastAsia="zh-CN"/>
        </w:rPr>
        <w:t>；</w:t>
      </w:r>
    </w:p>
    <w:p w14:paraId="4A1AE718">
      <w:pPr>
        <w:tabs>
          <w:tab w:val="left" w:pos="3585"/>
        </w:tabs>
        <w:spacing w:line="360" w:lineRule="auto"/>
        <w:rPr>
          <w:rFonts w:ascii="Arial" w:hAnsi="Arial" w:cs="Arial"/>
          <w:sz w:val="24"/>
          <w:szCs w:val="24"/>
          <w:highlight w:val="none"/>
        </w:rPr>
      </w:pPr>
      <w:r>
        <w:rPr>
          <w:rFonts w:hint="eastAsia" w:ascii="Arial" w:hAnsi="宋体" w:cs="Arial"/>
          <w:sz w:val="28"/>
          <w:szCs w:val="28"/>
          <w:highlight w:val="none"/>
          <w:lang w:val="en-US" w:eastAsia="zh-CN"/>
        </w:rPr>
        <w:t>二、采购的</w:t>
      </w:r>
      <w:r>
        <w:rPr>
          <w:rFonts w:ascii="Arial" w:hAnsi="宋体" w:cs="Arial"/>
          <w:sz w:val="28"/>
          <w:szCs w:val="28"/>
          <w:highlight w:val="none"/>
        </w:rPr>
        <w:t>设备、仪表情况说明</w:t>
      </w:r>
      <w:r>
        <w:rPr>
          <w:rFonts w:hint="eastAsia" w:ascii="Arial" w:hAnsi="宋体" w:cs="Arial"/>
          <w:sz w:val="28"/>
          <w:szCs w:val="28"/>
          <w:highlight w:val="none"/>
          <w:lang w:eastAsia="zh-CN"/>
        </w:rPr>
        <w:t>：</w:t>
      </w:r>
      <w:r>
        <w:rPr>
          <w:rFonts w:ascii="Arial" w:hAnsi="Arial" w:cs="Arial"/>
          <w:sz w:val="24"/>
          <w:szCs w:val="24"/>
          <w:highlight w:val="none"/>
        </w:rPr>
        <w:tab/>
      </w:r>
    </w:p>
    <w:p w14:paraId="64713B7F">
      <w:pPr>
        <w:spacing w:line="360" w:lineRule="auto"/>
        <w:rPr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    </w:t>
      </w:r>
      <w:r>
        <w:rPr>
          <w:rFonts w:ascii="Arial" w:hAnsi="宋体" w:cs="Arial"/>
          <w:sz w:val="24"/>
          <w:szCs w:val="24"/>
          <w:highlight w:val="none"/>
        </w:rPr>
        <w:t>购买整套</w:t>
      </w:r>
      <w:r>
        <w:rPr>
          <w:rFonts w:hint="eastAsia" w:ascii="Arial" w:hAnsi="宋体" w:cs="Arial"/>
          <w:sz w:val="24"/>
          <w:szCs w:val="24"/>
          <w:highlight w:val="none"/>
        </w:rPr>
        <w:t>散射光式浊度仪(检测溶液澄清度用)，包括</w:t>
      </w:r>
      <w:r>
        <w:rPr>
          <w:rFonts w:hint="eastAsia" w:cs="Arial"/>
          <w:sz w:val="24"/>
          <w:szCs w:val="24"/>
          <w:highlight w:val="none"/>
          <w:lang w:val="en-GB"/>
        </w:rPr>
        <w:t>散光式浊度仪一台，配套的浊度瓶（10支）及</w:t>
      </w:r>
      <w:r>
        <w:rPr>
          <w:rFonts w:hint="eastAsia" w:cs="宋体"/>
          <w:sz w:val="24"/>
          <w:szCs w:val="24"/>
          <w:highlight w:val="none"/>
        </w:rPr>
        <w:t>针式</w:t>
      </w:r>
      <w:r>
        <w:rPr>
          <w:rFonts w:hint="eastAsia" w:cs="Arial"/>
          <w:sz w:val="24"/>
          <w:szCs w:val="24"/>
          <w:highlight w:val="none"/>
          <w:lang w:val="en-GB"/>
        </w:rPr>
        <w:t>打印机一台</w:t>
      </w:r>
      <w:r>
        <w:rPr>
          <w:rFonts w:hint="eastAsia" w:ascii="Arial" w:hAnsi="Arial" w:cs="宋体"/>
          <w:sz w:val="24"/>
          <w:szCs w:val="24"/>
          <w:highlight w:val="none"/>
        </w:rPr>
        <w:t>（含连接线），</w:t>
      </w:r>
      <w:r>
        <w:rPr>
          <w:rFonts w:hint="eastAsia" w:cs="Arial"/>
          <w:sz w:val="24"/>
          <w:szCs w:val="24"/>
          <w:highlight w:val="none"/>
          <w:lang w:val="en-GB"/>
        </w:rPr>
        <w:t>电源适配器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</w:rPr>
        <w:t>等配套的备件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eastAsia="zh-CN"/>
        </w:rPr>
        <w:t>；</w:t>
      </w:r>
      <w:bookmarkStart w:id="0" w:name="_GoBack"/>
      <w:bookmarkEnd w:id="0"/>
      <w:r>
        <w:rPr>
          <w:rFonts w:ascii="Arial" w:hAnsi="宋体" w:cs="Arial"/>
          <w:sz w:val="24"/>
          <w:szCs w:val="24"/>
          <w:highlight w:val="none"/>
        </w:rPr>
        <w:t>到货后安装</w:t>
      </w:r>
      <w:r>
        <w:rPr>
          <w:rFonts w:hint="eastAsia" w:ascii="Arial" w:hAnsi="宋体" w:cs="Arial"/>
          <w:sz w:val="24"/>
          <w:szCs w:val="24"/>
          <w:highlight w:val="none"/>
        </w:rPr>
        <w:t>调试</w:t>
      </w:r>
      <w:r>
        <w:rPr>
          <w:rFonts w:ascii="Arial" w:hAnsi="宋体" w:cs="Arial"/>
          <w:sz w:val="24"/>
          <w:szCs w:val="24"/>
          <w:highlight w:val="none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674293"/>
    <w:multiLevelType w:val="singleLevel"/>
    <w:tmpl w:val="98674293"/>
    <w:lvl w:ilvl="0" w:tentative="0">
      <w:start w:val="1"/>
      <w:numFmt w:val="decimal"/>
      <w:suff w:val="nothing"/>
      <w:lvlText w:val="%1、"/>
      <w:lvlJc w:val="left"/>
      <w:pPr>
        <w:ind w:left="12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52B"/>
    <w:rsid w:val="00166298"/>
    <w:rsid w:val="00174352"/>
    <w:rsid w:val="00252107"/>
    <w:rsid w:val="0029598B"/>
    <w:rsid w:val="003D03FB"/>
    <w:rsid w:val="003E01E0"/>
    <w:rsid w:val="004143F8"/>
    <w:rsid w:val="005D0AD3"/>
    <w:rsid w:val="008B6621"/>
    <w:rsid w:val="00BC252B"/>
    <w:rsid w:val="00C868D2"/>
    <w:rsid w:val="00CE59D6"/>
    <w:rsid w:val="00E26D4A"/>
    <w:rsid w:val="00E76B82"/>
    <w:rsid w:val="00F65379"/>
    <w:rsid w:val="05C704E5"/>
    <w:rsid w:val="11AC0F46"/>
    <w:rsid w:val="193E47DD"/>
    <w:rsid w:val="1DAE475D"/>
    <w:rsid w:val="1F234F3D"/>
    <w:rsid w:val="2D746964"/>
    <w:rsid w:val="36AD6134"/>
    <w:rsid w:val="3A177E7C"/>
    <w:rsid w:val="3A667F7C"/>
    <w:rsid w:val="3CED6A73"/>
    <w:rsid w:val="62360290"/>
    <w:rsid w:val="78300CA6"/>
    <w:rsid w:val="787523DA"/>
    <w:rsid w:val="7B8E4662"/>
    <w:rsid w:val="7C48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275</Words>
  <Characters>331</Characters>
  <Lines>1</Lines>
  <Paragraphs>1</Paragraphs>
  <TotalTime>4</TotalTime>
  <ScaleCrop>false</ScaleCrop>
  <LinksUpToDate>false</LinksUpToDate>
  <CharactersWithSpaces>339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2023-06-06T01:03:00Z</dcterms:created>
  <dc:creator>微软用户</dc:creator>
  <cp:lastModifiedBy>武聚峰</cp:lastModifiedBy>
  <dcterms:modified xsi:type="dcterms:W3CDTF">2025-07-28T01:13:37Z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eyJoZGlkIjoiYTlkZGJhZDI1NGUzNjVmZmNhOTFkZGZlYzVhOGZjMDQiLCJ1c2VySWQiOiIxMDg0MDc1NjQzIn0=</vt:lpwstr>
  </property>
  <property fmtid="{D5CDD505-2E9C-101B-9397-08002B2CF9AE}" pid="3" name="KSOProductBuildVer">
    <vt:lpwstr>2052-12.1.0.21915</vt:lpwstr>
  </property>
  <property fmtid="{D5CDD505-2E9C-101B-9397-08002B2CF9AE}" pid="4" name="ICV">
    <vt:lpwstr>A59DD5EFC47C4625A0ED620106AA5593_12</vt:lpwstr>
  </property>
</Properties>
</file>